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 xml:space="preserve">生产建设项目水土保持设施 </w:t>
      </w:r>
    </w:p>
    <w:p>
      <w:pPr>
        <w:jc w:val="center"/>
        <w:rPr>
          <w:rFonts w:ascii="Times New Roman" w:hAnsi="Times New Roman" w:eastAsia="楷体_GB2312" w:cs="Times New Roman"/>
          <w:color w:val="000000" w:themeColor="text1"/>
          <w:sz w:val="84"/>
          <w:szCs w:val="84"/>
          <w14:textFill>
            <w14:solidFill>
              <w14:schemeClr w14:val="tx1"/>
            </w14:solidFill>
          </w14:textFill>
        </w:rPr>
      </w:pPr>
      <w:r>
        <w:rPr>
          <w:rFonts w:ascii="Times New Roman" w:hAnsi="Times New Roman" w:eastAsia="楷体_GB2312" w:cs="Times New Roman"/>
          <w:color w:val="000000" w:themeColor="text1"/>
          <w:sz w:val="84"/>
          <w:szCs w:val="84"/>
          <w14:textFill>
            <w14:solidFill>
              <w14:schemeClr w14:val="tx1"/>
            </w14:solidFill>
          </w14:textFill>
        </w:rPr>
        <w:t>验收鉴定书</w:t>
      </w:r>
    </w:p>
    <w:p>
      <w:pPr>
        <w:spacing w:line="720" w:lineRule="auto"/>
        <w:jc w:val="center"/>
        <w:rPr>
          <w:rFonts w:ascii="Times New Roman" w:hAnsi="Times New Roman" w:cs="Times New Roman"/>
          <w:color w:val="000000" w:themeColor="text1"/>
          <w:sz w:val="72"/>
          <w14:textFill>
            <w14:solidFill>
              <w14:schemeClr w14:val="tx1"/>
            </w14:solidFill>
          </w14:textFill>
        </w:rPr>
      </w:pPr>
    </w:p>
    <w:p>
      <w:pPr>
        <w:spacing w:line="720" w:lineRule="auto"/>
        <w:jc w:val="center"/>
        <w:rPr>
          <w:rFonts w:ascii="Times New Roman" w:hAnsi="Times New Roman" w:cs="Times New Roman"/>
          <w:color w:val="000000" w:themeColor="text1"/>
          <w:sz w:val="72"/>
          <w14:textFill>
            <w14:solidFill>
              <w14:schemeClr w14:val="tx1"/>
            </w14:solidFill>
          </w14:textFill>
        </w:rPr>
      </w:pPr>
    </w:p>
    <w:p>
      <w:pPr>
        <w:spacing w:line="720" w:lineRule="auto"/>
        <w:jc w:val="center"/>
        <w:rPr>
          <w:rFonts w:ascii="Times New Roman" w:hAnsi="Times New Roman" w:cs="Times New Roman"/>
          <w:color w:val="000000" w:themeColor="text1"/>
          <w:sz w:val="72"/>
          <w14:textFill>
            <w14:solidFill>
              <w14:schemeClr w14:val="tx1"/>
            </w14:solidFill>
          </w14:textFill>
        </w:rPr>
      </w:pPr>
    </w:p>
    <w:p>
      <w:pPr>
        <w:spacing w:line="720" w:lineRule="auto"/>
        <w:jc w:val="center"/>
        <w:rPr>
          <w:rFonts w:ascii="Times New Roman" w:hAnsi="Times New Roman" w:cs="Times New Roman"/>
          <w:color w:val="000000" w:themeColor="text1"/>
          <w:sz w:val="72"/>
          <w14:textFill>
            <w14:solidFill>
              <w14:schemeClr w14:val="tx1"/>
            </w14:solidFill>
          </w14:textFill>
        </w:rPr>
      </w:pPr>
    </w:p>
    <w:p>
      <w:pPr>
        <w:spacing w:line="360" w:lineRule="auto"/>
        <w:ind w:left="420" w:leftChars="200" w:firstLine="281" w:firstLineChars="100"/>
        <w:rPr>
          <w:rFonts w:ascii="Times New Roman" w:hAnsi="Times New Roman" w:cs="Times New Roman"/>
          <w:b/>
          <w:color w:val="000000" w:themeColor="text1"/>
          <w:sz w:val="28"/>
          <w:szCs w:val="28"/>
          <w:u w:val="single"/>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 xml:space="preserve">项 目 名 称  </w:t>
      </w:r>
      <w:r>
        <w:rPr>
          <w:rFonts w:hint="eastAsia" w:cs="Times New Roman" w:asciiTheme="minorEastAsia" w:hAnsiTheme="minorEastAsia"/>
          <w:b/>
          <w:bCs/>
          <w:color w:val="000000" w:themeColor="text1"/>
          <w:sz w:val="28"/>
          <w:szCs w:val="28"/>
          <w:u w:val="single"/>
          <w14:textFill>
            <w14:solidFill>
              <w14:schemeClr w14:val="tx1"/>
            </w14:solidFill>
          </w14:textFill>
        </w:rPr>
        <w:t>三英花园</w:t>
      </w:r>
      <w:r>
        <w:rPr>
          <w:rFonts w:ascii="Times New Roman" w:hAnsi="Times New Roman" w:eastAsia="等线" w:cs="Times New Roman"/>
          <w:b/>
          <w:bCs/>
          <w:color w:val="000000" w:themeColor="text1"/>
          <w:sz w:val="28"/>
          <w:szCs w:val="28"/>
          <w:u w:val="single"/>
          <w14:textFill>
            <w14:solidFill>
              <w14:schemeClr w14:val="tx1"/>
            </w14:solidFill>
          </w14:textFill>
        </w:rPr>
        <w:t xml:space="preserve">               </w:t>
      </w:r>
      <w:r>
        <w:rPr>
          <w:rFonts w:hint="eastAsia" w:ascii="Times New Roman" w:hAnsi="Times New Roman" w:eastAsia="等线" w:cs="Times New Roman"/>
          <w:b/>
          <w:bCs/>
          <w:color w:val="000000" w:themeColor="text1"/>
          <w:sz w:val="28"/>
          <w:szCs w:val="28"/>
          <w:u w:val="single"/>
          <w14:textFill>
            <w14:solidFill>
              <w14:schemeClr w14:val="tx1"/>
            </w14:solidFill>
          </w14:textFill>
        </w:rPr>
        <w:t xml:space="preserve">             </w:t>
      </w:r>
      <w:r>
        <w:rPr>
          <w:rFonts w:ascii="Times New Roman" w:hAnsi="Times New Roman" w:eastAsia="等线" w:cs="Times New Roman"/>
          <w:b/>
          <w:bCs/>
          <w:color w:val="000000" w:themeColor="text1"/>
          <w:sz w:val="28"/>
          <w:szCs w:val="28"/>
          <w:u w:val="single"/>
          <w14:textFill>
            <w14:solidFill>
              <w14:schemeClr w14:val="tx1"/>
            </w14:solidFill>
          </w14:textFill>
        </w:rPr>
        <w:t xml:space="preserve">   </w:t>
      </w:r>
    </w:p>
    <w:p>
      <w:pPr>
        <w:spacing w:line="360" w:lineRule="auto"/>
        <w:ind w:firstLine="703" w:firstLineChars="250"/>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 xml:space="preserve">项 目 编 号  </w:t>
      </w:r>
      <w:r>
        <w:rPr>
          <w:rFonts w:hint="eastAsia" w:ascii="Times New Roman" w:hAnsi="Times New Roman" w:cs="Times New Roman"/>
          <w:b/>
          <w:bCs/>
          <w:color w:val="000000" w:themeColor="text1"/>
          <w:sz w:val="28"/>
          <w:szCs w:val="28"/>
          <w:u w:val="thick"/>
          <w14:textFill>
            <w14:solidFill>
              <w14:schemeClr w14:val="tx1"/>
            </w14:solidFill>
          </w14:textFill>
        </w:rPr>
        <w:t>闽发改备[201</w:t>
      </w:r>
      <w:r>
        <w:rPr>
          <w:rFonts w:ascii="Times New Roman" w:hAnsi="Times New Roman" w:cs="Times New Roman"/>
          <w:b/>
          <w:bCs/>
          <w:color w:val="000000" w:themeColor="text1"/>
          <w:sz w:val="28"/>
          <w:szCs w:val="28"/>
          <w:u w:val="thick"/>
          <w14:textFill>
            <w14:solidFill>
              <w14:schemeClr w14:val="tx1"/>
            </w14:solidFill>
          </w14:textFill>
        </w:rPr>
        <w:t>9</w:t>
      </w:r>
      <w:r>
        <w:rPr>
          <w:rFonts w:hint="eastAsia" w:ascii="Times New Roman" w:hAnsi="Times New Roman" w:cs="Times New Roman"/>
          <w:b/>
          <w:bCs/>
          <w:color w:val="000000" w:themeColor="text1"/>
          <w:sz w:val="28"/>
          <w:szCs w:val="28"/>
          <w:u w:val="thick"/>
          <w14:textFill>
            <w14:solidFill>
              <w14:schemeClr w14:val="tx1"/>
            </w14:solidFill>
          </w14:textFill>
        </w:rPr>
        <w:t>]A080</w:t>
      </w:r>
      <w:r>
        <w:rPr>
          <w:rFonts w:ascii="Times New Roman" w:hAnsi="Times New Roman" w:cs="Times New Roman"/>
          <w:b/>
          <w:bCs/>
          <w:color w:val="000000" w:themeColor="text1"/>
          <w:sz w:val="28"/>
          <w:szCs w:val="28"/>
          <w:u w:val="thick"/>
          <w14:textFill>
            <w14:solidFill>
              <w14:schemeClr w14:val="tx1"/>
            </w14:solidFill>
          </w14:textFill>
        </w:rPr>
        <w:t>222</w:t>
      </w:r>
      <w:r>
        <w:rPr>
          <w:rFonts w:hint="eastAsia" w:ascii="Times New Roman" w:hAnsi="Times New Roman" w:cs="Times New Roman"/>
          <w:b/>
          <w:bCs/>
          <w:color w:val="000000" w:themeColor="text1"/>
          <w:sz w:val="28"/>
          <w:szCs w:val="28"/>
          <w:u w:val="thick"/>
          <w14:textFill>
            <w14:solidFill>
              <w14:schemeClr w14:val="tx1"/>
            </w14:solidFill>
          </w14:textFill>
        </w:rPr>
        <w:t xml:space="preserve">号                </w:t>
      </w:r>
      <w:r>
        <w:rPr>
          <w:rFonts w:ascii="Times New Roman" w:hAnsi="Times New Roman" w:eastAsia="等线" w:cs="Times New Roman"/>
          <w:b/>
          <w:bCs/>
          <w:color w:val="000000" w:themeColor="text1"/>
          <w:sz w:val="28"/>
          <w:szCs w:val="28"/>
          <w:u w:val="thick"/>
          <w14:textFill>
            <w14:solidFill>
              <w14:schemeClr w14:val="tx1"/>
            </w14:solidFill>
          </w14:textFill>
        </w:rPr>
        <w:t xml:space="preserve"> </w:t>
      </w:r>
    </w:p>
    <w:p>
      <w:pPr>
        <w:spacing w:line="360" w:lineRule="auto"/>
        <w:ind w:firstLine="703" w:firstLineChars="250"/>
        <w:rPr>
          <w:rFonts w:ascii="Times New Roman" w:hAnsi="Times New Roman" w:eastAsia="黑体" w:cs="Times New Roman"/>
          <w:b/>
          <w:color w:val="000000" w:themeColor="text1"/>
          <w:sz w:val="28"/>
          <w:szCs w:val="28"/>
          <w:u w:val="single"/>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 xml:space="preserve">建 设 地 点 </w:t>
      </w:r>
      <w:r>
        <w:rPr>
          <w:rFonts w:ascii="Times New Roman" w:hAnsi="Times New Roman" w:cs="Times New Roman"/>
          <w:b/>
          <w:color w:val="000000" w:themeColor="text1"/>
          <w:sz w:val="28"/>
          <w:szCs w:val="28"/>
          <w14:textFill>
            <w14:solidFill>
              <w14:schemeClr w14:val="tx1"/>
            </w14:solidFill>
          </w14:textFill>
        </w:rPr>
        <w:t xml:space="preserve"> </w:t>
      </w:r>
      <w:r>
        <w:rPr>
          <w:rFonts w:hint="eastAsia" w:ascii="Times New Roman" w:hAnsi="Times New Roman" w:cs="Times New Roman"/>
          <w:b/>
          <w:bCs/>
          <w:color w:val="000000" w:themeColor="text1"/>
          <w:sz w:val="28"/>
          <w:szCs w:val="28"/>
          <w:u w:val="thick"/>
          <w14:textFill>
            <w14:solidFill>
              <w14:schemeClr w14:val="tx1"/>
            </w14:solidFill>
          </w14:textFill>
        </w:rPr>
        <w:t xml:space="preserve">福州市闽侯县甘蔗镇三英村               </w:t>
      </w:r>
    </w:p>
    <w:p>
      <w:pPr>
        <w:spacing w:line="360" w:lineRule="auto"/>
        <w:ind w:firstLine="703" w:firstLineChars="250"/>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 xml:space="preserve">验 </w:t>
      </w:r>
      <w:r>
        <w:rPr>
          <w:rFonts w:ascii="Times New Roman" w:hAnsi="Times New Roman" w:eastAsia="黑体" w:cs="Times New Roman"/>
          <w:b/>
          <w:color w:val="000000" w:themeColor="text1"/>
          <w:spacing w:val="-20"/>
          <w:sz w:val="28"/>
          <w:szCs w:val="28"/>
          <w14:textFill>
            <w14:solidFill>
              <w14:schemeClr w14:val="tx1"/>
            </w14:solidFill>
          </w14:textFill>
        </w:rPr>
        <w:t xml:space="preserve">收 </w:t>
      </w:r>
      <w:r>
        <w:rPr>
          <w:rFonts w:ascii="Times New Roman" w:hAnsi="Times New Roman" w:eastAsia="黑体" w:cs="Times New Roman"/>
          <w:b/>
          <w:color w:val="000000" w:themeColor="text1"/>
          <w:spacing w:val="-20"/>
          <w:sz w:val="18"/>
          <w:szCs w:val="18"/>
          <w14:textFill>
            <w14:solidFill>
              <w14:schemeClr w14:val="tx1"/>
            </w14:solidFill>
          </w14:textFill>
        </w:rPr>
        <w:t xml:space="preserve">  </w:t>
      </w:r>
      <w:r>
        <w:rPr>
          <w:rFonts w:ascii="Times New Roman" w:hAnsi="Times New Roman" w:eastAsia="黑体" w:cs="Times New Roman"/>
          <w:b/>
          <w:color w:val="000000" w:themeColor="text1"/>
          <w:spacing w:val="-20"/>
          <w:sz w:val="28"/>
          <w:szCs w:val="28"/>
          <w14:textFill>
            <w14:solidFill>
              <w14:schemeClr w14:val="tx1"/>
            </w14:solidFill>
          </w14:textFill>
        </w:rPr>
        <w:t xml:space="preserve">单  </w:t>
      </w:r>
      <w:r>
        <w:rPr>
          <w:rFonts w:ascii="Times New Roman" w:hAnsi="Times New Roman" w:eastAsia="黑体" w:cs="Times New Roman"/>
          <w:b/>
          <w:color w:val="000000" w:themeColor="text1"/>
          <w:sz w:val="28"/>
          <w:szCs w:val="28"/>
          <w14:textFill>
            <w14:solidFill>
              <w14:schemeClr w14:val="tx1"/>
            </w14:solidFill>
          </w14:textFill>
        </w:rPr>
        <w:t xml:space="preserve">位  </w:t>
      </w:r>
      <w:r>
        <w:rPr>
          <w:rFonts w:hint="eastAsia" w:ascii="Times New Roman" w:hAnsi="Times New Roman" w:cs="Times New Roman"/>
          <w:b/>
          <w:bCs/>
          <w:color w:val="000000" w:themeColor="text1"/>
          <w:sz w:val="28"/>
          <w:szCs w:val="28"/>
          <w:u w:val="thick"/>
          <w14:textFill>
            <w14:solidFill>
              <w14:schemeClr w14:val="tx1"/>
            </w14:solidFill>
          </w14:textFill>
        </w:rPr>
        <w:t>福州中森环保工程有限公司</w:t>
      </w:r>
      <w:r>
        <w:rPr>
          <w:rFonts w:ascii="Times New Roman" w:hAnsi="Times New Roman" w:cs="Times New Roman"/>
          <w:b/>
          <w:bCs/>
          <w:color w:val="000000" w:themeColor="text1"/>
          <w:sz w:val="28"/>
          <w:szCs w:val="28"/>
          <w:u w:val="thick"/>
          <w14:textFill>
            <w14:solidFill>
              <w14:schemeClr w14:val="tx1"/>
            </w14:solidFill>
          </w14:textFill>
        </w:rPr>
        <w:t xml:space="preserve">             </w:t>
      </w:r>
    </w:p>
    <w:p>
      <w:pPr>
        <w:spacing w:line="720" w:lineRule="auto"/>
        <w:jc w:val="center"/>
        <w:rPr>
          <w:rFonts w:ascii="Times New Roman" w:hAnsi="Times New Roman" w:cs="Times New Roman"/>
          <w:b/>
          <w:color w:val="000000" w:themeColor="text1"/>
          <w:sz w:val="72"/>
          <w14:textFill>
            <w14:solidFill>
              <w14:schemeClr w14:val="tx1"/>
            </w14:solidFill>
          </w14:textFill>
        </w:rPr>
      </w:pPr>
    </w:p>
    <w:p>
      <w:pPr>
        <w:spacing w:before="156" w:beforeLines="50" w:after="156" w:afterLines="50"/>
        <w:jc w:val="center"/>
        <w:rPr>
          <w:rFonts w:ascii="Times New Roman" w:hAnsi="Times New Roman" w:eastAsia="楷体_GB2312" w:cs="Times New Roman"/>
          <w:b/>
          <w:color w:val="000000" w:themeColor="text1"/>
          <w:sz w:val="28"/>
          <w:szCs w:val="28"/>
          <w14:textFill>
            <w14:solidFill>
              <w14:schemeClr w14:val="tx1"/>
            </w14:solidFill>
          </w14:textFill>
        </w:rPr>
      </w:pPr>
      <w:r>
        <w:rPr>
          <w:rFonts w:ascii="Times New Roman" w:hAnsi="Times New Roman" w:eastAsia="等线" w:cs="Times New Roman"/>
          <w:b/>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2909570</wp:posOffset>
                </wp:positionH>
                <wp:positionV relativeFrom="paragraph">
                  <wp:posOffset>371475</wp:posOffset>
                </wp:positionV>
                <wp:extent cx="234315" cy="0"/>
                <wp:effectExtent l="0" t="0" r="13970" b="19050"/>
                <wp:wrapNone/>
                <wp:docPr id="4" name="直接连接符 4"/>
                <wp:cNvGraphicFramePr/>
                <a:graphic xmlns:a="http://schemas.openxmlformats.org/drawingml/2006/main">
                  <a:graphicData uri="http://schemas.microsoft.com/office/word/2010/wordprocessingShape">
                    <wps:wsp>
                      <wps:cNvCnPr/>
                      <wps:spPr>
                        <a:xfrm flipH="1">
                          <a:off x="0" y="0"/>
                          <a:ext cx="234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29.1pt;margin-top:29.25pt;height:0pt;width:18.45pt;z-index:251661312;mso-width-relative:page;mso-height-relative:page;" filled="f" stroked="t" coordsize="21600,21600" o:gfxdata="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6QuJ9cAAAAJAQAADwAAAAAAAAABACAAAAAiAAAAZHJzL2Rvd25yZXYueG1s&#10;UEsBAhQAFAAAAAgAh07iQCd29Qf5AQAA3AMAAA4AAAAAAAAAAQAgAAAAJgEAAGRycy9lMm9Eb2Mu&#10;eG1sUEsFBgAAAAAGAAYAWQEAAJEFAAAAAA==&#10;">
                <v:fill on="f" focussize="0,0"/>
                <v:stroke color="#000000 [3200]" joinstyle="round"/>
                <v:imagedata o:title=""/>
                <o:lock v:ext="edit" aspectratio="f"/>
              </v:line>
            </w:pict>
          </mc:Fallback>
        </mc:AlternateContent>
      </w:r>
      <w:r>
        <w:rPr>
          <w:rFonts w:ascii="Times New Roman" w:hAnsi="Times New Roman" w:eastAsia="等线" w:cs="Times New Roman"/>
          <w:b/>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2521585</wp:posOffset>
                </wp:positionH>
                <wp:positionV relativeFrom="paragraph">
                  <wp:posOffset>371475</wp:posOffset>
                </wp:positionV>
                <wp:extent cx="175260" cy="0"/>
                <wp:effectExtent l="0" t="0" r="15240" b="19050"/>
                <wp:wrapNone/>
                <wp:docPr id="3" name="直接连接符 3"/>
                <wp:cNvGraphicFramePr/>
                <a:graphic xmlns:a="http://schemas.openxmlformats.org/drawingml/2006/main">
                  <a:graphicData uri="http://schemas.microsoft.com/office/word/2010/wordprocessingShape">
                    <wps:wsp>
                      <wps:cNvCnPr/>
                      <wps:spPr>
                        <a:xfrm flipH="1">
                          <a:off x="0" y="0"/>
                          <a:ext cx="17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98.55pt;margin-top:29.25pt;height:0pt;width:13.8pt;z-index:251660288;mso-width-relative:page;mso-height-relative:page;" filled="f" stroked="t" coordsize="21600,21600" o:gfxdata="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6G+G2AAAAAkBAAAPAAAAAAAAAAEAIAAAACIAAABkcnMvZG93bnJldi54bWxQ&#10;SwECFAAUAAAACACHTuJAz6V7zfcBAADcAwAADgAAAAAAAAABACAAAAAnAQAAZHJzL2Uyb0RvYy54&#10;bWxQSwUGAAAAAAYABgBZAQAAkAUAAAAA&#10;">
                <v:fill on="f" focussize="0,0"/>
                <v:stroke color="#000000 [3200]" joinstyle="round"/>
                <v:imagedata o:title=""/>
                <o:lock v:ext="edit" aspectratio="f"/>
              </v:line>
            </w:pict>
          </mc:Fallback>
        </mc:AlternateContent>
      </w:r>
      <w:r>
        <w:rPr>
          <w:rFonts w:ascii="Times New Roman" w:hAnsi="Times New Roman" w:eastAsia="等线" w:cs="Times New Roman"/>
          <w:b/>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1929130</wp:posOffset>
                </wp:positionH>
                <wp:positionV relativeFrom="paragraph">
                  <wp:posOffset>371475</wp:posOffset>
                </wp:positionV>
                <wp:extent cx="380365" cy="0"/>
                <wp:effectExtent l="0" t="0" r="19685" b="19050"/>
                <wp:wrapNone/>
                <wp:docPr id="2" name="直接连接符 2"/>
                <wp:cNvGraphicFramePr/>
                <a:graphic xmlns:a="http://schemas.openxmlformats.org/drawingml/2006/main">
                  <a:graphicData uri="http://schemas.microsoft.com/office/word/2010/wordprocessingShape">
                    <wps:wsp>
                      <wps:cNvCnPr/>
                      <wps:spPr>
                        <a:xfrm flipH="1" flipV="1">
                          <a:off x="0" y="0"/>
                          <a:ext cx="380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151.9pt;margin-top:29.25pt;height:0pt;width:29.95pt;z-index:251659264;mso-width-relative:page;mso-height-relative:page;" filled="f" stroked="t" coordsize="21600,21600" o:gfxdata="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p/vg1AAAAAkBAAAPAAAAAAAAAAEAIAAAACIAAABkcnMvZG93bnJldi54bWxQ&#10;SwECFAAUAAAACACHTuJA1wTDGPsBAADmAwAADgAAAAAAAAABACAAAAAjAQAAZHJzL2Uyb0RvYy54&#10;bWxQSwUGAAAAAAYABgBZAQAAkAUAAAAA&#10;">
                <v:fill on="f" focussize="0,0"/>
                <v:stroke color="#000000 [3200]" joinstyle="round"/>
                <v:imagedata o:title=""/>
                <o:lock v:ext="edit" aspectratio="f"/>
              </v:line>
            </w:pict>
          </mc:Fallback>
        </mc:AlternateContent>
      </w:r>
      <w:r>
        <w:rPr>
          <w:rFonts w:ascii="Times New Roman" w:hAnsi="Times New Roman" w:eastAsia="等线" w:cs="Times New Roman"/>
          <w:b/>
          <w:color w:val="000000" w:themeColor="text1"/>
          <w:sz w:val="28"/>
          <w:szCs w:val="28"/>
          <w14:textFill>
            <w14:solidFill>
              <w14:schemeClr w14:val="tx1"/>
            </w14:solidFill>
          </w14:textFill>
        </w:rPr>
        <w:t>202</w:t>
      </w:r>
      <w:r>
        <w:rPr>
          <w:rFonts w:hint="eastAsia" w:ascii="Times New Roman" w:hAnsi="Times New Roman" w:eastAsia="等线" w:cs="Times New Roman"/>
          <w:b/>
          <w:color w:val="000000" w:themeColor="text1"/>
          <w:sz w:val="28"/>
          <w:szCs w:val="28"/>
          <w14:textFill>
            <w14:solidFill>
              <w14:schemeClr w14:val="tx1"/>
            </w14:solidFill>
          </w14:textFill>
        </w:rPr>
        <w:t>1</w:t>
      </w:r>
      <w:r>
        <w:rPr>
          <w:rFonts w:ascii="Times New Roman" w:hAnsi="Times New Roman" w:eastAsia="楷体_GB2312" w:cs="Times New Roman"/>
          <w:b/>
          <w:color w:val="000000" w:themeColor="text1"/>
          <w:sz w:val="28"/>
          <w:szCs w:val="28"/>
          <w14:textFill>
            <w14:solidFill>
              <w14:schemeClr w14:val="tx1"/>
            </w14:solidFill>
          </w14:textFill>
        </w:rPr>
        <w:t>年08月02日</w:t>
      </w:r>
    </w:p>
    <w:p>
      <w:pPr>
        <w:spacing w:before="156" w:beforeLines="50" w:after="156" w:afterLines="50"/>
        <w:jc w:val="center"/>
        <w:rPr>
          <w:rFonts w:ascii="Times New Roman" w:hAnsi="Times New Roman" w:eastAsia="楷体_GB2312" w:cs="Times New Roman"/>
          <w:color w:val="000000" w:themeColor="text1"/>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10"/>
        <w:numPr>
          <w:ilvl w:val="0"/>
          <w:numId w:val="1"/>
        </w:numPr>
        <w:spacing w:before="156" w:beforeLines="50" w:after="156" w:afterLines="50" w:line="480" w:lineRule="auto"/>
        <w:ind w:left="482" w:hanging="482" w:firstLineChars="0"/>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生产建设项目水土保持设施验收基本情况表</w:t>
      </w:r>
    </w:p>
    <w:tbl>
      <w:tblPr>
        <w:tblStyle w:val="8"/>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3831"/>
        <w:gridCol w:w="851"/>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项目名称</w:t>
            </w:r>
          </w:p>
        </w:tc>
        <w:tc>
          <w:tcPr>
            <w:tcW w:w="2202" w:type="pct"/>
            <w:vAlign w:val="center"/>
          </w:tcPr>
          <w:p>
            <w:pPr>
              <w:pStyle w:val="10"/>
              <w:spacing w:line="360" w:lineRule="auto"/>
              <w:ind w:firstLine="0" w:firstLineChars="0"/>
              <w:jc w:val="center"/>
              <w:rPr>
                <w:rFonts w:ascii="仿宋_GB2312" w:hAnsi="Times New Roman" w:eastAsia="仿宋_GB2312" w:cs="Times New Roman"/>
                <w:color w:val="000000" w:themeColor="text1"/>
                <w:sz w:val="24"/>
                <w:szCs w:val="28"/>
                <w14:textFill>
                  <w14:solidFill>
                    <w14:schemeClr w14:val="tx1"/>
                  </w14:solidFill>
                </w14:textFill>
              </w:rPr>
            </w:pPr>
            <w:r>
              <w:rPr>
                <w:rFonts w:hint="eastAsia" w:ascii="仿宋_GB2312" w:hAnsi="Times New Roman" w:eastAsia="仿宋_GB2312" w:cs="Times New Roman"/>
                <w:color w:val="000000" w:themeColor="text1"/>
                <w:sz w:val="24"/>
                <w:szCs w:val="28"/>
                <w14:textFill>
                  <w14:solidFill>
                    <w14:schemeClr w14:val="tx1"/>
                  </w14:solidFill>
                </w14:textFill>
              </w:rPr>
              <w:t>三英花园</w:t>
            </w:r>
          </w:p>
        </w:tc>
        <w:tc>
          <w:tcPr>
            <w:tcW w:w="489" w:type="pct"/>
            <w:vAlign w:val="center"/>
          </w:tcPr>
          <w:p>
            <w:pPr>
              <w:pStyle w:val="10"/>
              <w:spacing w:line="360" w:lineRule="auto"/>
              <w:ind w:firstLine="0" w:firstLineChars="0"/>
              <w:jc w:val="center"/>
              <w:rPr>
                <w:rFonts w:ascii="Times New Roman" w:hAnsi="Times New Roman" w:cs="Times New Roman"/>
                <w:color w:val="000000" w:themeColor="text1"/>
                <w:sz w:val="24"/>
                <w:szCs w:val="28"/>
                <w14:textFill>
                  <w14:solidFill>
                    <w14:schemeClr w14:val="tx1"/>
                  </w14:solidFill>
                </w14:textFill>
              </w:rPr>
            </w:pPr>
            <w:r>
              <w:rPr>
                <w:rFonts w:ascii="Times New Roman" w:hAnsi="Times New Roman" w:cs="Times New Roman"/>
                <w:color w:val="000000" w:themeColor="text1"/>
                <w:sz w:val="24"/>
                <w:szCs w:val="28"/>
                <w14:textFill>
                  <w14:solidFill>
                    <w14:schemeClr w14:val="tx1"/>
                  </w14:solidFill>
                </w14:textFill>
              </w:rPr>
              <w:t>行业类别</w:t>
            </w:r>
          </w:p>
        </w:tc>
        <w:tc>
          <w:tcPr>
            <w:tcW w:w="681" w:type="pct"/>
            <w:vAlign w:val="center"/>
          </w:tcPr>
          <w:p>
            <w:pPr>
              <w:pStyle w:val="10"/>
              <w:spacing w:line="360" w:lineRule="auto"/>
              <w:ind w:firstLine="0" w:firstLineChars="0"/>
              <w:jc w:val="center"/>
              <w:rPr>
                <w:rFonts w:ascii="仿宋_GB2312" w:hAnsi="Times New Roman" w:eastAsia="仿宋_GB2312" w:cs="Times New Roman"/>
                <w:color w:val="000000" w:themeColor="text1"/>
                <w:sz w:val="24"/>
                <w:szCs w:val="28"/>
                <w14:textFill>
                  <w14:solidFill>
                    <w14:schemeClr w14:val="tx1"/>
                  </w14:solidFill>
                </w14:textFill>
              </w:rPr>
            </w:pPr>
            <w:r>
              <w:rPr>
                <w:rFonts w:hint="eastAsia" w:ascii="仿宋_GB2312" w:hAnsi="Times New Roman" w:eastAsia="仿宋_GB2312" w:cs="Times New Roman"/>
                <w:color w:val="000000" w:themeColor="text1"/>
                <w:sz w:val="24"/>
                <w:szCs w:val="28"/>
                <w14:textFill>
                  <w14:solidFill>
                    <w14:schemeClr w14:val="tx1"/>
                  </w14:solidFill>
                </w14:textFill>
              </w:rPr>
              <w:t>房地产工程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主管部门</w:t>
            </w:r>
          </w:p>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（或主要投资方）</w:t>
            </w:r>
          </w:p>
        </w:tc>
        <w:tc>
          <w:tcPr>
            <w:tcW w:w="2202" w:type="pct"/>
            <w:vAlign w:val="center"/>
          </w:tcPr>
          <w:p>
            <w:pPr>
              <w:pStyle w:val="10"/>
              <w:spacing w:line="360" w:lineRule="auto"/>
              <w:ind w:firstLine="0" w:firstLineChars="0"/>
              <w:jc w:val="center"/>
              <w:rPr>
                <w:rFonts w:ascii="仿宋_GB2312" w:hAnsi="Times New Roman" w:eastAsia="仿宋_GB2312" w:cs="Times New Roman"/>
                <w:color w:val="000000" w:themeColor="text1"/>
                <w:sz w:val="24"/>
                <w:szCs w:val="28"/>
                <w14:textFill>
                  <w14:solidFill>
                    <w14:schemeClr w14:val="tx1"/>
                  </w14:solidFill>
                </w14:textFill>
              </w:rPr>
            </w:pPr>
            <w:r>
              <w:rPr>
                <w:rFonts w:hint="eastAsia" w:ascii="仿宋_GB2312" w:hAnsi="Times New Roman" w:eastAsia="仿宋_GB2312" w:cs="Times New Roman"/>
                <w:color w:val="000000" w:themeColor="text1"/>
                <w:sz w:val="24"/>
                <w:szCs w:val="28"/>
                <w14:textFill>
                  <w14:solidFill>
                    <w14:schemeClr w14:val="tx1"/>
                  </w14:solidFill>
                </w14:textFill>
              </w:rPr>
              <w:t>福州渠城置业有限公司</w:t>
            </w:r>
          </w:p>
        </w:tc>
        <w:tc>
          <w:tcPr>
            <w:tcW w:w="489" w:type="pct"/>
            <w:vAlign w:val="center"/>
          </w:tcPr>
          <w:p>
            <w:pPr>
              <w:pStyle w:val="10"/>
              <w:spacing w:line="360" w:lineRule="auto"/>
              <w:ind w:firstLine="0" w:firstLineChars="0"/>
              <w:jc w:val="center"/>
              <w:rPr>
                <w:rFonts w:ascii="Times New Roman" w:hAnsi="Times New Roman" w:cs="Times New Roman"/>
                <w:color w:val="000000" w:themeColor="text1"/>
                <w:sz w:val="24"/>
                <w:szCs w:val="28"/>
                <w14:textFill>
                  <w14:solidFill>
                    <w14:schemeClr w14:val="tx1"/>
                  </w14:solidFill>
                </w14:textFill>
              </w:rPr>
            </w:pPr>
            <w:r>
              <w:rPr>
                <w:rFonts w:ascii="Times New Roman" w:hAnsi="Times New Roman" w:cs="Times New Roman"/>
                <w:color w:val="000000" w:themeColor="text1"/>
                <w:sz w:val="24"/>
                <w:szCs w:val="28"/>
                <w14:textFill>
                  <w14:solidFill>
                    <w14:schemeClr w14:val="tx1"/>
                  </w14:solidFill>
                </w14:textFill>
              </w:rPr>
              <w:t>项目性质</w:t>
            </w:r>
          </w:p>
        </w:tc>
        <w:tc>
          <w:tcPr>
            <w:tcW w:w="681" w:type="pct"/>
            <w:vAlign w:val="center"/>
          </w:tcPr>
          <w:p>
            <w:pPr>
              <w:pStyle w:val="10"/>
              <w:spacing w:line="360" w:lineRule="auto"/>
              <w:ind w:firstLine="0" w:firstLineChars="0"/>
              <w:jc w:val="center"/>
              <w:rPr>
                <w:rFonts w:ascii="仿宋_GB2312" w:hAnsi="Times New Roman" w:eastAsia="仿宋_GB2312" w:cs="Times New Roman"/>
                <w:color w:val="000000" w:themeColor="text1"/>
                <w:sz w:val="24"/>
                <w:szCs w:val="28"/>
                <w14:textFill>
                  <w14:solidFill>
                    <w14:schemeClr w14:val="tx1"/>
                  </w14:solidFill>
                </w14:textFill>
              </w:rPr>
            </w:pPr>
            <w:r>
              <w:rPr>
                <w:rFonts w:ascii="仿宋_GB2312" w:hAnsi="Times New Roman" w:eastAsia="仿宋_GB2312" w:cs="Times New Roman"/>
                <w:color w:val="000000" w:themeColor="text1"/>
                <w:sz w:val="24"/>
                <w:szCs w:val="28"/>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水土保持方案批复机关、文号及时间</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闽侯县水利局、（侯水审[2020]47号）、2020年4月9日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水土保持方案变更批复机关</w:t>
            </w:r>
            <w:r>
              <w:rPr>
                <w:rFonts w:ascii="Times New Roman" w:hAnsi="Times New Roman" w:cs="Times New Roman"/>
                <w:color w:val="000000" w:themeColor="text1"/>
                <w:sz w:val="24"/>
                <w14:textFill>
                  <w14:solidFill>
                    <w14:schemeClr w14:val="tx1"/>
                  </w14:solidFill>
                </w14:textFill>
              </w:rPr>
              <w:t>、文号及时间</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水土保持初步设计批复机关、文号及时间</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项目建设起止时间</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2019年8月至2020年12月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水土保持方案编制单位</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福建中森亚环保科技有限公司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水土保持初步设计单位</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水土保持监测单位</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福州中森环保工程有限公司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水土保持施工单位</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福建创宇建设发展有限公司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水土保持监理单位</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本项目水土保持监理纳入主体工程监理，主体工程监理单位：福建省城乡建设股份有限公司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28" w:type="pct"/>
            <w:vAlign w:val="center"/>
          </w:tcPr>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水土保持设施验收</w:t>
            </w:r>
          </w:p>
          <w:p>
            <w:pPr>
              <w:pStyle w:val="10"/>
              <w:spacing w:line="360" w:lineRule="auto"/>
              <w:ind w:firstLine="0" w:firstLineChars="0"/>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报告编制单位</w:t>
            </w:r>
          </w:p>
        </w:tc>
        <w:tc>
          <w:tcPr>
            <w:tcW w:w="3372" w:type="pct"/>
            <w:gridSpan w:val="3"/>
            <w:vAlign w:val="center"/>
          </w:tcPr>
          <w:p>
            <w:pPr>
              <w:pStyle w:val="10"/>
              <w:spacing w:line="360" w:lineRule="auto"/>
              <w:ind w:firstLine="0" w:firstLineChars="0"/>
              <w:jc w:val="center"/>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福州中森环保工程有限公司</w:t>
            </w:r>
          </w:p>
        </w:tc>
      </w:tr>
    </w:tbl>
    <w:p>
      <w:pPr>
        <w:spacing w:line="480" w:lineRule="auto"/>
        <w:rPr>
          <w:rFonts w:ascii="Times New Roman" w:hAnsi="Times New Roman" w:eastAsia="黑体" w:cs="Times New Roman"/>
          <w:color w:val="000000" w:themeColor="text1"/>
          <w:sz w:val="30"/>
          <w:szCs w:val="30"/>
          <w14:textFill>
            <w14:solidFill>
              <w14:schemeClr w14:val="tx1"/>
            </w14:solidFill>
          </w14:textFill>
        </w:rPr>
      </w:pPr>
    </w:p>
    <w:p>
      <w:pPr>
        <w:spacing w:line="480" w:lineRule="auto"/>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二、 验收意见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0" w:hRule="atLeast"/>
        </w:trPr>
        <w:tc>
          <w:tcPr>
            <w:tcW w:w="5000" w:type="pct"/>
          </w:tcPr>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根据《中华人民共和国水土保持法》第27条和《水利部关于加强事中事后监管规范生产建设项目水土保持设施自主验收的通知》（水保〔2017〕365号）相关规定，验收组查看了工程现场，查阅了相关技术资料，听取了水土保持设施验收报告编制单位关于水土保持设施建设情况的汇报，以及水土保持方案编制、监测、施工等单位的补充说明。经过讨论，形成验收意见如下：</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（一）项目概况</w:t>
            </w:r>
          </w:p>
          <w:p>
            <w:pPr>
              <w:spacing w:line="360" w:lineRule="auto"/>
              <w:ind w:firstLine="600" w:firstLineChars="200"/>
              <w:rPr>
                <w:rFonts w:ascii="Times New Roman" w:hAnsi="Times New Roman" w:eastAsia="仿宋_GB2312" w:cs="Times New Roman"/>
                <w:color w:val="000000" w:themeColor="text1"/>
                <w:kern w:val="0"/>
                <w:sz w:val="30"/>
                <w:szCs w:val="30"/>
                <w14:textFill>
                  <w14:solidFill>
                    <w14:schemeClr w14:val="tx1"/>
                  </w14:solidFill>
                </w14:textFill>
              </w:rPr>
            </w:pPr>
            <w:r>
              <w:rPr>
                <w:rFonts w:ascii="Times New Roman" w:hAnsi="Times New Roman" w:eastAsia="仿宋_GB2312" w:cs="Times New Roman"/>
                <w:color w:val="000000" w:themeColor="text1"/>
                <w:kern w:val="0"/>
                <w:sz w:val="30"/>
                <w:szCs w:val="30"/>
                <w14:textFill>
                  <w14:solidFill>
                    <w14:schemeClr w14:val="tx1"/>
                  </w14:solidFill>
                </w14:textFill>
              </w:rPr>
              <w:t>项目建设面积6.68hm2，其中地下室占地面积5.04hm2。总建筑面积231961.4m2，建筑密度20%，绿地率35%，容积率2.7。主要建设10栋27~33层不等的住宅楼、3栋一层商业配套、变配电房、开闭所、发电机房、门卫等配套用房以及区内道路、景观绿化等其他配套设施。</w:t>
            </w:r>
          </w:p>
          <w:p>
            <w:pPr>
              <w:spacing w:line="360" w:lineRule="auto"/>
              <w:ind w:firstLine="600" w:firstLineChars="200"/>
              <w:rPr>
                <w:rFonts w:ascii="Times New Roman" w:hAnsi="Times New Roman" w:eastAsia="仿宋_GB2312" w:cs="Times New Roman"/>
                <w:color w:val="000000" w:themeColor="text1"/>
                <w:kern w:val="0"/>
                <w:sz w:val="30"/>
                <w:szCs w:val="30"/>
                <w14:textFill>
                  <w14:solidFill>
                    <w14:schemeClr w14:val="tx1"/>
                  </w14:solidFill>
                </w14:textFill>
              </w:rPr>
            </w:pPr>
            <w:r>
              <w:rPr>
                <w:rFonts w:ascii="Times New Roman" w:hAnsi="Times New Roman" w:eastAsia="仿宋_GB2312" w:cs="Times New Roman"/>
                <w:color w:val="000000" w:themeColor="text1"/>
                <w:kern w:val="0"/>
                <w:sz w:val="30"/>
                <w:szCs w:val="30"/>
                <w14:textFill>
                  <w14:solidFill>
                    <w14:schemeClr w14:val="tx1"/>
                  </w14:solidFill>
                </w14:textFill>
              </w:rPr>
              <w:t>本项目土石方量挖方量23.60万m³，总填方量6.40万m³，</w:t>
            </w:r>
            <w:r>
              <w:rPr>
                <w:rFonts w:hint="eastAsia" w:ascii="Times New Roman" w:hAnsi="Times New Roman" w:eastAsia="仿宋_GB2312" w:cs="Times New Roman"/>
                <w:color w:val="000000" w:themeColor="text1"/>
                <w:kern w:val="0"/>
                <w:sz w:val="30"/>
                <w:szCs w:val="30"/>
                <w14:textFill>
                  <w14:solidFill>
                    <w14:schemeClr w14:val="tx1"/>
                  </w14:solidFill>
                </w14:textFill>
              </w:rPr>
              <w:t>余方</w:t>
            </w:r>
            <w:r>
              <w:rPr>
                <w:rFonts w:ascii="Times New Roman" w:hAnsi="Times New Roman" w:eastAsia="仿宋_GB2312" w:cs="Times New Roman"/>
                <w:color w:val="000000" w:themeColor="text1"/>
                <w:kern w:val="0"/>
                <w:sz w:val="30"/>
                <w:szCs w:val="30"/>
                <w14:textFill>
                  <w14:solidFill>
                    <w14:schemeClr w14:val="tx1"/>
                  </w14:solidFill>
                </w14:textFill>
              </w:rPr>
              <w:t>17.20万m³</w:t>
            </w:r>
            <w:r>
              <w:rPr>
                <w:rFonts w:hint="eastAsia" w:ascii="Times New Roman" w:hAnsi="Times New Roman" w:eastAsia="仿宋_GB2312" w:cs="Times New Roman"/>
                <w:color w:val="000000" w:themeColor="text1"/>
                <w:kern w:val="0"/>
                <w:sz w:val="30"/>
                <w:szCs w:val="30"/>
                <w14:textFill>
                  <w14:solidFill>
                    <w14:schemeClr w14:val="tx1"/>
                  </w14:solidFill>
                </w14:textFill>
              </w:rPr>
              <w:t>，余方运至福清市东壁岛围垦工程II期项目回填。</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kern w:val="0"/>
                <w:sz w:val="30"/>
                <w:szCs w:val="30"/>
                <w14:textFill>
                  <w14:solidFill>
                    <w14:schemeClr w14:val="tx1"/>
                  </w14:solidFill>
                </w14:textFill>
              </w:rPr>
              <w:t>工程</w:t>
            </w:r>
            <w:r>
              <w:rPr>
                <w:rFonts w:hint="eastAsia" w:ascii="Times New Roman" w:hAnsi="Times New Roman" w:eastAsia="仿宋_GB2312" w:cs="Times New Roman"/>
                <w:color w:val="000000" w:themeColor="text1"/>
                <w:kern w:val="0"/>
                <w:sz w:val="30"/>
                <w:szCs w:val="30"/>
                <w14:textFill>
                  <w14:solidFill>
                    <w14:schemeClr w14:val="tx1"/>
                  </w14:solidFill>
                </w14:textFill>
              </w:rPr>
              <w:t>施工</w:t>
            </w:r>
            <w:r>
              <w:rPr>
                <w:rFonts w:ascii="Times New Roman" w:hAnsi="Times New Roman" w:eastAsia="仿宋_GB2312" w:cs="Times New Roman"/>
                <w:color w:val="000000" w:themeColor="text1"/>
                <w:kern w:val="0"/>
                <w:sz w:val="30"/>
                <w:szCs w:val="30"/>
                <w14:textFill>
                  <w14:solidFill>
                    <w14:schemeClr w14:val="tx1"/>
                  </w14:solidFill>
                </w14:textFill>
              </w:rPr>
              <w:t>工期为2019年8月至2020年12月，施工</w:t>
            </w:r>
            <w:r>
              <w:rPr>
                <w:rFonts w:ascii="Times New Roman" w:hAnsi="Times New Roman" w:eastAsia="仿宋_GB2312" w:cs="Times New Roman"/>
                <w:color w:val="000000" w:themeColor="text1"/>
                <w:sz w:val="30"/>
                <w:szCs w:val="30"/>
                <w14:textFill>
                  <w14:solidFill>
                    <w14:schemeClr w14:val="tx1"/>
                  </w14:solidFill>
                </w14:textFill>
              </w:rPr>
              <w:t>工期共计17个月。</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（二）水土保持方案批复情况</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2020年4月闽侯县水利局出具《关于三英花园水土保持方案的批复》（侯水审[2020]47号）。</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（三）水土保持初步设计或施工图设计情况</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2019年7月29日，施工图设计文件经审查合格，并取得了《施工图设计文件审查合格书》。</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（四）水土保持监测情况</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福州中森环保工程有限公司接受委托，在工程现场采用地面观测、调查巡查等方式开展了水土保持监测，并于202</w:t>
            </w:r>
            <w:r>
              <w:rPr>
                <w:rFonts w:hint="eastAsia" w:ascii="Times New Roman" w:hAnsi="Times New Roman" w:eastAsia="仿宋_GB2312" w:cs="Times New Roman"/>
                <w:color w:val="000000" w:themeColor="text1"/>
                <w:sz w:val="30"/>
                <w:szCs w:val="30"/>
                <w14:textFill>
                  <w14:solidFill>
                    <w14:schemeClr w14:val="tx1"/>
                  </w14:solidFill>
                </w14:textFill>
              </w:rPr>
              <w:t>1</w:t>
            </w:r>
            <w:r>
              <w:rPr>
                <w:rFonts w:ascii="Times New Roman" w:hAnsi="Times New Roman" w:eastAsia="仿宋_GB2312" w:cs="Times New Roman"/>
                <w:color w:val="000000" w:themeColor="text1"/>
                <w:sz w:val="30"/>
                <w:szCs w:val="30"/>
                <w14:textFill>
                  <w14:solidFill>
                    <w14:schemeClr w14:val="tx1"/>
                  </w14:solidFill>
                </w14:textFill>
              </w:rPr>
              <w:t>年8月提交了《三英花园水土保持监测总结报告》。</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水土保持监测主要结论为：工程的水土保持“三同时”制度得到了落实，各项水土保持防护措施得到了全面、有效的落实，施工期间水土流失得到了有效控制，水土保持设施运行现状良好，运常；各项水土流失防治指标达到了批复的水土保持方案确定的防治目标，其中水土流失治理度为99.61%，土壤流失控制比1.67，</w:t>
            </w:r>
            <w:r>
              <w:rPr>
                <w:rFonts w:hint="eastAsia" w:ascii="Times New Roman" w:hAnsi="Times New Roman" w:eastAsia="仿宋_GB2312" w:cs="Times New Roman"/>
                <w:color w:val="000000" w:themeColor="text1"/>
                <w:sz w:val="30"/>
                <w:szCs w:val="30"/>
                <w14:textFill>
                  <w14:solidFill>
                    <w14:schemeClr w14:val="tx1"/>
                  </w14:solidFill>
                </w14:textFill>
              </w:rPr>
              <w:t>渣土防护率</w:t>
            </w:r>
            <w:r>
              <w:rPr>
                <w:rFonts w:ascii="Times New Roman" w:hAnsi="Times New Roman" w:eastAsia="仿宋_GB2312" w:cs="Times New Roman"/>
                <w:color w:val="000000" w:themeColor="text1"/>
                <w:sz w:val="30"/>
                <w:szCs w:val="30"/>
                <w14:textFill>
                  <w14:solidFill>
                    <w14:schemeClr w14:val="tx1"/>
                  </w14:solidFill>
                </w14:textFill>
              </w:rPr>
              <w:t>99.54%，</w:t>
            </w:r>
            <w:r>
              <w:rPr>
                <w:rFonts w:hint="eastAsia" w:ascii="Times New Roman" w:hAnsi="Times New Roman" w:eastAsia="仿宋_GB2312" w:cs="Times New Roman"/>
                <w:color w:val="000000" w:themeColor="text1"/>
                <w:sz w:val="30"/>
                <w:szCs w:val="30"/>
                <w14:textFill>
                  <w14:solidFill>
                    <w14:schemeClr w14:val="tx1"/>
                  </w14:solidFill>
                </w14:textFill>
              </w:rPr>
              <w:t>表土保护率9</w:t>
            </w:r>
            <w:r>
              <w:rPr>
                <w:rFonts w:ascii="Times New Roman" w:hAnsi="Times New Roman" w:eastAsia="仿宋_GB2312" w:cs="Times New Roman"/>
                <w:color w:val="000000" w:themeColor="text1"/>
                <w:sz w:val="30"/>
                <w:szCs w:val="30"/>
                <w14:textFill>
                  <w14:solidFill>
                    <w14:schemeClr w14:val="tx1"/>
                  </w14:solidFill>
                </w14:textFill>
              </w:rPr>
              <w:t>8.59</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林草植被恢复率为99.15%，林草覆盖率30.41%。</w:t>
            </w:r>
            <w:r>
              <w:rPr>
                <w:rFonts w:hint="eastAsia" w:ascii="Times New Roman" w:hAnsi="Times New Roman" w:eastAsia="仿宋_GB2312" w:cs="Times New Roman"/>
                <w:color w:val="000000" w:themeColor="text1"/>
                <w:sz w:val="30"/>
                <w:szCs w:val="30"/>
                <w14:textFill>
                  <w14:solidFill>
                    <w14:schemeClr w14:val="tx1"/>
                  </w14:solidFill>
                </w14:textFill>
              </w:rPr>
              <w:t>三色评价结论为</w:t>
            </w:r>
            <w:r>
              <w:rPr>
                <w:rFonts w:ascii="Times New Roman" w:hAnsi="Times New Roman" w:eastAsia="仿宋_GB2312" w:cs="Times New Roman"/>
                <w:color w:val="000000" w:themeColor="text1"/>
                <w:sz w:val="30"/>
                <w:szCs w:val="30"/>
                <w14:textFill>
                  <w14:solidFill>
                    <w14:schemeClr w14:val="tx1"/>
                  </w14:solidFill>
                </w14:textFill>
              </w:rPr>
              <w:t xml:space="preserve">95 </w:t>
            </w:r>
            <w:r>
              <w:rPr>
                <w:rFonts w:hint="eastAsia" w:ascii="Times New Roman" w:hAnsi="Times New Roman" w:eastAsia="仿宋_GB2312" w:cs="Times New Roman"/>
                <w:color w:val="000000" w:themeColor="text1"/>
                <w:sz w:val="30"/>
                <w:szCs w:val="30"/>
                <w14:textFill>
                  <w14:solidFill>
                    <w14:schemeClr w14:val="tx1"/>
                  </w14:solidFill>
                </w14:textFill>
              </w:rPr>
              <w:t>分，绿色。</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（五）验收报告编制情况和主要结论</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水土保持设施验收报告编制单位多次进场，通过收集并查阅设计、施工、监理和监测等相关资料；完成现场调查、核查；会同建设单位召开自查初验专题会。在水土保持措施、效果及其工作程序满足批复的水土保持方案要求后，于202</w:t>
            </w:r>
            <w:r>
              <w:rPr>
                <w:rFonts w:hint="eastAsia" w:ascii="Times New Roman" w:hAnsi="Times New Roman" w:eastAsia="仿宋_GB2312" w:cs="Times New Roman"/>
                <w:color w:val="000000" w:themeColor="text1"/>
                <w:sz w:val="30"/>
                <w:szCs w:val="30"/>
                <w14:textFill>
                  <w14:solidFill>
                    <w14:schemeClr w14:val="tx1"/>
                  </w14:solidFill>
                </w14:textFill>
              </w:rPr>
              <w:t>1</w:t>
            </w:r>
            <w:r>
              <w:rPr>
                <w:rFonts w:ascii="Times New Roman" w:hAnsi="Times New Roman" w:eastAsia="仿宋_GB2312" w:cs="Times New Roman"/>
                <w:color w:val="000000" w:themeColor="text1"/>
                <w:sz w:val="30"/>
                <w:szCs w:val="30"/>
                <w14:textFill>
                  <w14:solidFill>
                    <w14:schemeClr w14:val="tx1"/>
                  </w14:solidFill>
                </w14:textFill>
              </w:rPr>
              <w:t>年8月编制完成《三英花园水土保持设施验收报告》。</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水土保持设施验收报告结论为：建设单位依法编报了水土保持方案，开展了水土保持后续设计、监理、监测工作，依据闽侯县水利局出具的《关于三英花园水土保持方案的批复》（侯水审[2020]47号），</w:t>
            </w:r>
            <w:r>
              <w:rPr>
                <w:rFonts w:hint="eastAsia" w:ascii="Times New Roman" w:hAnsi="Times New Roman" w:eastAsia="仿宋_GB2312" w:cs="Times New Roman"/>
                <w:color w:val="000000" w:themeColor="text1"/>
                <w:sz w:val="30"/>
                <w:szCs w:val="30"/>
                <w14:textFill>
                  <w14:solidFill>
                    <w14:schemeClr w14:val="tx1"/>
                  </w14:solidFill>
                </w14:textFill>
              </w:rPr>
              <w:t>已缴纳水土保持补偿费76298元</w:t>
            </w:r>
            <w:r>
              <w:rPr>
                <w:rFonts w:ascii="Times New Roman" w:hAnsi="Times New Roman" w:eastAsia="仿宋_GB2312" w:cs="Times New Roman"/>
                <w:color w:val="000000" w:themeColor="text1"/>
                <w:sz w:val="30"/>
                <w:szCs w:val="30"/>
                <w14:textFill>
                  <w14:solidFill>
                    <w14:schemeClr w14:val="tx1"/>
                  </w14:solidFill>
                </w14:textFill>
              </w:rPr>
              <w:t>，水土保持法定程序完整；按照水土保持方案落实了水土保持措施，措施布局全面可行；水土流失防治任务完成，水土保持措施的设计、实施符合水土保持有关规范要求；水土流失防治目标全面实现；水土保持后续管理、维护责任落实；项目水土保持设施具备验收条件。</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（六）验收结论</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验收组认为：三英花园实施过程中，依法落实了水土保持方案及批复要求的各项水土保持措施，完成了水土流失预防和治理任务，水土流失防治指标达到了水土保持方案确定的值和水土流失二级防治标准，依法缴纳了水土保持补偿费，符合水土保持设施验收的条件，</w:t>
            </w:r>
            <w:r>
              <w:rPr>
                <w:rFonts w:ascii="Times New Roman" w:hAnsi="Times New Roman" w:eastAsia="仿宋_GB2312" w:cs="Times New Roman"/>
                <w:b/>
                <w:color w:val="000000" w:themeColor="text1"/>
                <w:sz w:val="30"/>
                <w:szCs w:val="30"/>
                <w14:textFill>
                  <w14:solidFill>
                    <w14:schemeClr w14:val="tx1"/>
                  </w14:solidFill>
                </w14:textFill>
              </w:rPr>
              <w:t>同意工程水土保持设施通过验收</w:t>
            </w:r>
            <w:r>
              <w:rPr>
                <w:rFonts w:ascii="Times New Roman" w:hAnsi="Times New Roman" w:eastAsia="仿宋_GB2312" w:cs="Times New Roman"/>
                <w:color w:val="000000" w:themeColor="text1"/>
                <w:sz w:val="30"/>
                <w:szCs w:val="30"/>
                <w14:textFill>
                  <w14:solidFill>
                    <w14:schemeClr w14:val="tx1"/>
                  </w14:solidFill>
                </w14:textFill>
              </w:rPr>
              <w:t>。</w:t>
            </w:r>
          </w:p>
          <w:p>
            <w:pPr>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（七）后续管护要求</w:t>
            </w:r>
          </w:p>
          <w:p>
            <w:pPr>
              <w:spacing w:line="360" w:lineRule="auto"/>
              <w:ind w:firstLine="600" w:firstLineChars="200"/>
              <w:rPr>
                <w:rFonts w:ascii="Times New Roman" w:hAnsi="Times New Roman"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项目目前已建设完成，工程措施运行良好，景观绿化区域植被生长情况良好，建设单位负责项目区的水土保持设施的管护工作，将继续加强水土保持管护工作，确保水土保持设施正常运行并发挥效益。</w:t>
            </w:r>
          </w:p>
        </w:tc>
      </w:tr>
    </w:tbl>
    <w:p>
      <w:pPr>
        <w:pStyle w:val="10"/>
        <w:spacing w:line="480" w:lineRule="auto"/>
        <w:ind w:left="480" w:firstLine="0" w:firstLineChars="0"/>
        <w:rPr>
          <w:rFonts w:ascii="Times New Roman" w:hAnsi="Times New Roman" w:cs="Times New Roman"/>
          <w:color w:val="000000" w:themeColor="text1"/>
          <w:sz w:val="24"/>
          <w:szCs w:val="28"/>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p>
    <w:p>
      <w:pPr>
        <w:outlineLvl w:val="0"/>
        <w:rPr>
          <w:b/>
          <w:sz w:val="32"/>
          <w:szCs w:val="32"/>
        </w:rPr>
      </w:pPr>
      <w:r>
        <w:rPr>
          <w:rFonts w:hint="eastAsia"/>
          <w:b/>
          <w:sz w:val="32"/>
          <w:szCs w:val="32"/>
        </w:rPr>
        <w:drawing>
          <wp:anchor distT="0" distB="0" distL="114300" distR="114300" simplePos="0" relativeHeight="251662336" behindDoc="0" locked="0" layoutInCell="1" allowOverlap="1">
            <wp:simplePos x="0" y="0"/>
            <wp:positionH relativeFrom="column">
              <wp:posOffset>-1071245</wp:posOffset>
            </wp:positionH>
            <wp:positionV relativeFrom="paragraph">
              <wp:posOffset>-759460</wp:posOffset>
            </wp:positionV>
            <wp:extent cx="7368540" cy="10408285"/>
            <wp:effectExtent l="0" t="0" r="3810" b="12065"/>
            <wp:wrapNone/>
            <wp:docPr id="1" name="图片 1" descr="三英花园 验收组成员名单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英花园 验收组成员名单_00"/>
                    <pic:cNvPicPr>
                      <a:picLocks noChangeAspect="1"/>
                    </pic:cNvPicPr>
                  </pic:nvPicPr>
                  <pic:blipFill>
                    <a:blip r:embed="rId7"/>
                    <a:stretch>
                      <a:fillRect/>
                    </a:stretch>
                  </pic:blipFill>
                  <pic:spPr>
                    <a:xfrm>
                      <a:off x="0" y="0"/>
                      <a:ext cx="7368540" cy="10408285"/>
                    </a:xfrm>
                    <a:prstGeom prst="rect">
                      <a:avLst/>
                    </a:prstGeom>
                  </pic:spPr>
                </pic:pic>
              </a:graphicData>
            </a:graphic>
          </wp:anchor>
        </w:drawing>
      </w:r>
      <w:r>
        <w:rPr>
          <w:rFonts w:hint="eastAsia"/>
          <w:b/>
          <w:sz w:val="32"/>
          <w:szCs w:val="32"/>
        </w:rPr>
        <w:t>三 验收组成员名单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3095"/>
        <w:gridCol w:w="1015"/>
        <w:gridCol w:w="141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r>
              <w:rPr>
                <w:rFonts w:hint="eastAsia"/>
                <w:sz w:val="28"/>
                <w:szCs w:val="28"/>
              </w:rPr>
              <w:t>分</w:t>
            </w:r>
          </w:p>
          <w:p>
            <w:pPr>
              <w:jc w:val="center"/>
              <w:outlineLvl w:val="0"/>
              <w:rPr>
                <w:sz w:val="28"/>
                <w:szCs w:val="28"/>
              </w:rPr>
            </w:pPr>
            <w:r>
              <w:rPr>
                <w:rFonts w:hint="eastAsia"/>
                <w:sz w:val="28"/>
                <w:szCs w:val="28"/>
              </w:rPr>
              <w:t>工</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r>
              <w:rPr>
                <w:rFonts w:hint="eastAsia"/>
                <w:sz w:val="28"/>
                <w:szCs w:val="28"/>
              </w:rPr>
              <w:t>姓名</w:t>
            </w:r>
          </w:p>
        </w:tc>
        <w:tc>
          <w:tcPr>
            <w:tcW w:w="3095"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r>
              <w:rPr>
                <w:rFonts w:hint="eastAsia"/>
                <w:sz w:val="28"/>
                <w:szCs w:val="28"/>
              </w:rPr>
              <w:t>单位</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r>
              <w:rPr>
                <w:rFonts w:hint="eastAsia"/>
                <w:sz w:val="28"/>
                <w:szCs w:val="28"/>
              </w:rPr>
              <w:t>职务职称</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r>
              <w:rPr>
                <w:rFonts w:hint="eastAsia"/>
                <w:sz w:val="28"/>
                <w:szCs w:val="28"/>
              </w:rPr>
              <w:t>签字</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534" w:type="dxa"/>
            <w:tcBorders>
              <w:top w:val="single" w:color="auto" w:sz="4" w:space="0"/>
              <w:left w:val="single" w:color="auto" w:sz="4" w:space="0"/>
              <w:right w:val="single" w:color="auto" w:sz="4" w:space="0"/>
            </w:tcBorders>
            <w:vAlign w:val="center"/>
          </w:tcPr>
          <w:p>
            <w:pPr>
              <w:jc w:val="center"/>
              <w:outlineLvl w:val="0"/>
              <w:rPr>
                <w:sz w:val="28"/>
                <w:szCs w:val="28"/>
              </w:rPr>
            </w:pPr>
            <w:r>
              <w:rPr>
                <w:rFonts w:hint="eastAsia"/>
                <w:sz w:val="28"/>
                <w:szCs w:val="28"/>
              </w:rPr>
              <w:t>组</w:t>
            </w:r>
          </w:p>
          <w:p>
            <w:pPr>
              <w:jc w:val="center"/>
              <w:outlineLvl w:val="0"/>
              <w:rPr>
                <w:sz w:val="28"/>
                <w:szCs w:val="28"/>
              </w:rPr>
            </w:pPr>
            <w:r>
              <w:rPr>
                <w:rFonts w:hint="eastAsia"/>
                <w:sz w:val="28"/>
                <w:szCs w:val="28"/>
              </w:rPr>
              <w:t>长</w:t>
            </w:r>
          </w:p>
        </w:tc>
        <w:tc>
          <w:tcPr>
            <w:tcW w:w="1134" w:type="dxa"/>
            <w:tcBorders>
              <w:top w:val="single" w:color="auto" w:sz="4" w:space="0"/>
              <w:left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林桂潮</w:t>
            </w:r>
          </w:p>
        </w:tc>
        <w:tc>
          <w:tcPr>
            <w:tcW w:w="3095" w:type="dxa"/>
            <w:tcBorders>
              <w:top w:val="single" w:color="auto" w:sz="4" w:space="0"/>
              <w:left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福州渠城置业有限公司</w:t>
            </w:r>
          </w:p>
        </w:tc>
        <w:tc>
          <w:tcPr>
            <w:tcW w:w="1015" w:type="dxa"/>
            <w:tcBorders>
              <w:top w:val="single" w:color="auto" w:sz="4" w:space="0"/>
              <w:left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总经理</w:t>
            </w:r>
          </w:p>
        </w:tc>
        <w:tc>
          <w:tcPr>
            <w:tcW w:w="1418" w:type="dxa"/>
            <w:tcBorders>
              <w:top w:val="single" w:color="auto" w:sz="4" w:space="0"/>
              <w:left w:val="single" w:color="auto" w:sz="4" w:space="0"/>
              <w:right w:val="single" w:color="auto" w:sz="4" w:space="0"/>
            </w:tcBorders>
            <w:vAlign w:val="center"/>
          </w:tcPr>
          <w:p>
            <w:pPr>
              <w:jc w:val="center"/>
              <w:outlineLvl w:val="0"/>
              <w:rPr>
                <w:sz w:val="28"/>
                <w:szCs w:val="28"/>
              </w:rPr>
            </w:pPr>
          </w:p>
        </w:tc>
        <w:tc>
          <w:tcPr>
            <w:tcW w:w="1326" w:type="dxa"/>
            <w:tcBorders>
              <w:top w:val="single" w:color="auto" w:sz="4" w:space="0"/>
              <w:left w:val="single" w:color="auto" w:sz="4" w:space="0"/>
              <w:right w:val="single" w:color="auto" w:sz="4" w:space="0"/>
            </w:tcBorders>
            <w:vAlign w:val="center"/>
          </w:tcPr>
          <w:p>
            <w:pPr>
              <w:jc w:val="center"/>
              <w:outlineLvl w:val="0"/>
              <w:rPr>
                <w:sz w:val="24"/>
                <w:szCs w:val="24"/>
              </w:rPr>
            </w:pPr>
            <w:r>
              <w:rPr>
                <w:rFonts w:hint="eastAsia"/>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534" w:type="dxa"/>
            <w:vMerge w:val="restart"/>
            <w:tcBorders>
              <w:top w:val="single" w:color="auto" w:sz="4" w:space="0"/>
              <w:left w:val="single" w:color="auto" w:sz="4" w:space="0"/>
              <w:right w:val="single" w:color="auto" w:sz="4" w:space="0"/>
            </w:tcBorders>
            <w:vAlign w:val="center"/>
          </w:tcPr>
          <w:p>
            <w:pPr>
              <w:jc w:val="center"/>
              <w:outlineLvl w:val="0"/>
              <w:rPr>
                <w:sz w:val="28"/>
                <w:szCs w:val="28"/>
              </w:rPr>
            </w:pPr>
            <w:r>
              <w:rPr>
                <w:rFonts w:hint="eastAsia"/>
                <w:sz w:val="28"/>
                <w:szCs w:val="28"/>
              </w:rPr>
              <w:t>成</w:t>
            </w:r>
          </w:p>
          <w:p>
            <w:pPr>
              <w:jc w:val="center"/>
              <w:outlineLvl w:val="0"/>
              <w:rPr>
                <w:sz w:val="28"/>
                <w:szCs w:val="28"/>
              </w:rPr>
            </w:pPr>
          </w:p>
          <w:p>
            <w:pPr>
              <w:jc w:val="center"/>
              <w:outlineLvl w:val="0"/>
              <w:rPr>
                <w:sz w:val="28"/>
                <w:szCs w:val="28"/>
              </w:rPr>
            </w:pPr>
          </w:p>
          <w:p>
            <w:pPr>
              <w:jc w:val="center"/>
              <w:outlineLvl w:val="0"/>
              <w:rPr>
                <w:sz w:val="28"/>
                <w:szCs w:val="28"/>
              </w:rPr>
            </w:pPr>
            <w:r>
              <w:rPr>
                <w:rFonts w:hint="eastAsia"/>
                <w:sz w:val="28"/>
                <w:szCs w:val="28"/>
              </w:rPr>
              <w:t>员</w:t>
            </w:r>
          </w:p>
        </w:tc>
        <w:tc>
          <w:tcPr>
            <w:tcW w:w="1134" w:type="dxa"/>
            <w:tcBorders>
              <w:top w:val="single" w:color="auto" w:sz="4" w:space="0"/>
              <w:left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刘卉</w:t>
            </w:r>
          </w:p>
        </w:tc>
        <w:tc>
          <w:tcPr>
            <w:tcW w:w="3095" w:type="dxa"/>
            <w:tcBorders>
              <w:top w:val="single" w:color="auto" w:sz="4" w:space="0"/>
              <w:left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福州中森环保工程有限公司</w:t>
            </w:r>
          </w:p>
        </w:tc>
        <w:tc>
          <w:tcPr>
            <w:tcW w:w="1015" w:type="dxa"/>
            <w:tcBorders>
              <w:top w:val="single" w:color="auto" w:sz="4" w:space="0"/>
              <w:left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工程师</w:t>
            </w:r>
          </w:p>
        </w:tc>
        <w:tc>
          <w:tcPr>
            <w:tcW w:w="1418" w:type="dxa"/>
            <w:tcBorders>
              <w:top w:val="single" w:color="auto" w:sz="4" w:space="0"/>
              <w:left w:val="single" w:color="auto" w:sz="4" w:space="0"/>
              <w:right w:val="single" w:color="auto" w:sz="4" w:space="0"/>
            </w:tcBorders>
            <w:vAlign w:val="center"/>
          </w:tcPr>
          <w:p>
            <w:pPr>
              <w:jc w:val="center"/>
              <w:outlineLvl w:val="0"/>
              <w:rPr>
                <w:sz w:val="28"/>
                <w:szCs w:val="28"/>
              </w:rPr>
            </w:pPr>
          </w:p>
        </w:tc>
        <w:tc>
          <w:tcPr>
            <w:tcW w:w="1326" w:type="dxa"/>
            <w:tcBorders>
              <w:top w:val="single" w:color="auto" w:sz="4" w:space="0"/>
              <w:left w:val="single" w:color="auto" w:sz="4" w:space="0"/>
              <w:right w:val="single" w:color="auto" w:sz="4" w:space="0"/>
            </w:tcBorders>
            <w:vAlign w:val="center"/>
          </w:tcPr>
          <w:p>
            <w:pPr>
              <w:jc w:val="center"/>
              <w:outlineLvl w:val="0"/>
              <w:rPr>
                <w:sz w:val="24"/>
                <w:szCs w:val="24"/>
              </w:rPr>
            </w:pPr>
            <w:r>
              <w:rPr>
                <w:rFonts w:hint="eastAsia"/>
                <w:sz w:val="24"/>
                <w:szCs w:val="24"/>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534" w:type="dxa"/>
            <w:vMerge w:val="continue"/>
            <w:tcBorders>
              <w:left w:val="single" w:color="auto" w:sz="4" w:space="0"/>
              <w:right w:val="single" w:color="auto" w:sz="4" w:space="0"/>
            </w:tcBorders>
            <w:vAlign w:val="center"/>
          </w:tcPr>
          <w:p>
            <w:pPr>
              <w:widowControl/>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郑光</w:t>
            </w:r>
          </w:p>
        </w:tc>
        <w:tc>
          <w:tcPr>
            <w:tcW w:w="309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福州中森环保工程有限公司</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工程师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p>
        </w:tc>
        <w:tc>
          <w:tcPr>
            <w:tcW w:w="1326" w:type="dxa"/>
            <w:tcBorders>
              <w:top w:val="single" w:color="auto" w:sz="4" w:space="0"/>
              <w:left w:val="single" w:color="auto" w:sz="4" w:space="0"/>
              <w:bottom w:val="single" w:color="auto" w:sz="4" w:space="0"/>
              <w:right w:val="single" w:color="auto" w:sz="4" w:space="0"/>
            </w:tcBorders>
            <w:vAlign w:val="center"/>
          </w:tcPr>
          <w:p>
            <w:pPr>
              <w:jc w:val="center"/>
              <w:outlineLvl w:val="0"/>
              <w:rPr>
                <w:sz w:val="24"/>
                <w:szCs w:val="24"/>
              </w:rPr>
            </w:pPr>
            <w:r>
              <w:rPr>
                <w:rFonts w:hint="eastAsia"/>
                <w:sz w:val="24"/>
                <w:szCs w:val="24"/>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534" w:type="dxa"/>
            <w:vMerge w:val="continue"/>
            <w:tcBorders>
              <w:left w:val="single" w:color="auto" w:sz="4" w:space="0"/>
              <w:right w:val="single" w:color="auto" w:sz="4" w:space="0"/>
            </w:tcBorders>
            <w:vAlign w:val="center"/>
          </w:tcPr>
          <w:p>
            <w:pPr>
              <w:widowControl/>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宋体" w:hAnsi="宋体" w:eastAsia="宋体" w:cs="Times New Roman"/>
                <w:color w:val="000000" w:themeColor="text1"/>
                <w:sz w:val="24"/>
                <w:szCs w:val="28"/>
                <w:lang w:eastAsia="zh-CN"/>
                <w14:textFill>
                  <w14:solidFill>
                    <w14:schemeClr w14:val="tx1"/>
                  </w14:solidFill>
                </w14:textFill>
              </w:rPr>
            </w:pPr>
            <w:r>
              <w:rPr>
                <w:rFonts w:hint="eastAsia" w:ascii="宋体" w:hAnsi="宋体" w:eastAsia="宋体" w:cs="Times New Roman"/>
                <w:color w:val="000000" w:themeColor="text1"/>
                <w:sz w:val="24"/>
                <w:szCs w:val="28"/>
                <w:lang w:eastAsia="zh-CN"/>
                <w14:textFill>
                  <w14:solidFill>
                    <w14:schemeClr w14:val="tx1"/>
                  </w14:solidFill>
                </w14:textFill>
              </w:rPr>
              <w:t>何晓淦</w:t>
            </w:r>
          </w:p>
        </w:tc>
        <w:tc>
          <w:tcPr>
            <w:tcW w:w="309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福建中森亚环保科技有限公司</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工程师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p>
        </w:tc>
        <w:tc>
          <w:tcPr>
            <w:tcW w:w="1326" w:type="dxa"/>
            <w:tcBorders>
              <w:top w:val="single" w:color="auto" w:sz="4" w:space="0"/>
              <w:left w:val="single" w:color="auto" w:sz="4" w:space="0"/>
              <w:bottom w:val="single" w:color="auto" w:sz="4" w:space="0"/>
              <w:right w:val="single" w:color="auto" w:sz="4" w:space="0"/>
            </w:tcBorders>
            <w:vAlign w:val="center"/>
          </w:tcPr>
          <w:p>
            <w:pPr>
              <w:jc w:val="center"/>
              <w:outlineLvl w:val="0"/>
              <w:rPr>
                <w:sz w:val="24"/>
                <w:szCs w:val="24"/>
              </w:rPr>
            </w:pPr>
            <w:r>
              <w:rPr>
                <w:rFonts w:hint="eastAsia"/>
                <w:sz w:val="24"/>
                <w:szCs w:val="24"/>
              </w:rPr>
              <w:t>水保方案编制单位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34" w:type="dxa"/>
            <w:vMerge w:val="continue"/>
            <w:tcBorders>
              <w:left w:val="single" w:color="auto" w:sz="4" w:space="0"/>
              <w:right w:val="single" w:color="auto" w:sz="4" w:space="0"/>
            </w:tcBorders>
            <w:vAlign w:val="center"/>
          </w:tcPr>
          <w:p>
            <w:pPr>
              <w:widowControl/>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谢宏霞</w:t>
            </w:r>
          </w:p>
        </w:tc>
        <w:tc>
          <w:tcPr>
            <w:tcW w:w="309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福建省城乡建设股份有限公司</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工程师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p>
        </w:tc>
        <w:tc>
          <w:tcPr>
            <w:tcW w:w="1326" w:type="dxa"/>
            <w:tcBorders>
              <w:top w:val="single" w:color="auto" w:sz="4" w:space="0"/>
              <w:left w:val="single" w:color="auto" w:sz="4" w:space="0"/>
              <w:bottom w:val="single" w:color="auto" w:sz="4" w:space="0"/>
              <w:right w:val="single" w:color="auto" w:sz="4" w:space="0"/>
            </w:tcBorders>
            <w:vAlign w:val="center"/>
          </w:tcPr>
          <w:p>
            <w:pPr>
              <w:jc w:val="center"/>
              <w:outlineLvl w:val="0"/>
              <w:rPr>
                <w:sz w:val="24"/>
                <w:szCs w:val="24"/>
              </w:rPr>
            </w:pPr>
            <w:r>
              <w:rPr>
                <w:rFonts w:hint="eastAsia"/>
                <w:sz w:val="24"/>
                <w:szCs w:val="24"/>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534" w:type="dxa"/>
            <w:vMerge w:val="continue"/>
            <w:tcBorders>
              <w:left w:val="single" w:color="auto" w:sz="4" w:space="0"/>
              <w:right w:val="single" w:color="auto" w:sz="4" w:space="0"/>
            </w:tcBorders>
            <w:vAlign w:val="center"/>
          </w:tcPr>
          <w:p>
            <w:pPr>
              <w:widowControl/>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吴剑巍</w:t>
            </w:r>
          </w:p>
        </w:tc>
        <w:tc>
          <w:tcPr>
            <w:tcW w:w="309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福建创宇建设发展有限公司</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工程师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p>
        </w:tc>
        <w:tc>
          <w:tcPr>
            <w:tcW w:w="1326" w:type="dxa"/>
            <w:tcBorders>
              <w:top w:val="single" w:color="auto" w:sz="4" w:space="0"/>
              <w:left w:val="single" w:color="auto" w:sz="4" w:space="0"/>
              <w:bottom w:val="single" w:color="auto" w:sz="4" w:space="0"/>
              <w:right w:val="single" w:color="auto" w:sz="4" w:space="0"/>
            </w:tcBorders>
            <w:vAlign w:val="center"/>
          </w:tcPr>
          <w:p>
            <w:pPr>
              <w:jc w:val="center"/>
              <w:outlineLvl w:val="0"/>
              <w:rPr>
                <w:sz w:val="24"/>
                <w:szCs w:val="24"/>
              </w:rPr>
            </w:pPr>
            <w:r>
              <w:rPr>
                <w:rFonts w:hint="eastAsia"/>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534" w:type="dxa"/>
            <w:vMerge w:val="continue"/>
            <w:tcBorders>
              <w:left w:val="single" w:color="auto" w:sz="4" w:space="0"/>
              <w:right w:val="single" w:color="auto" w:sz="4" w:space="0"/>
            </w:tcBorders>
            <w:vAlign w:val="center"/>
          </w:tcPr>
          <w:p>
            <w:pPr>
              <w:widowControl/>
              <w:jc w:val="center"/>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方祖光</w:t>
            </w:r>
          </w:p>
        </w:tc>
        <w:tc>
          <w:tcPr>
            <w:tcW w:w="309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原福州市水利局</w:t>
            </w:r>
            <w:r>
              <w:rPr>
                <w:rFonts w:hint="eastAsia" w:ascii="宋体" w:hAnsi="宋体" w:eastAsia="宋体" w:cs="Times New Roman"/>
                <w:color w:val="000000" w:themeColor="text1"/>
                <w:sz w:val="24"/>
                <w:szCs w:val="28"/>
                <w14:textFill>
                  <w14:solidFill>
                    <w14:schemeClr w14:val="tx1"/>
                  </w14:solidFill>
                </w14:textFill>
              </w:rPr>
              <w:t>（退休）</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高级</w:t>
            </w:r>
          </w:p>
          <w:p>
            <w:pPr>
              <w:jc w:val="center"/>
              <w:outlineLvl w:val="0"/>
              <w:rPr>
                <w:rFonts w:ascii="宋体" w:hAnsi="宋体" w:eastAsia="宋体" w:cs="Times New Roman"/>
                <w:color w:val="000000" w:themeColor="text1"/>
                <w:sz w:val="24"/>
                <w:szCs w:val="28"/>
                <w14:textFill>
                  <w14:solidFill>
                    <w14:schemeClr w14:val="tx1"/>
                  </w14:solidFill>
                </w14:textFill>
              </w:rPr>
            </w:pPr>
            <w:r>
              <w:rPr>
                <w:rFonts w:ascii="宋体" w:hAnsi="宋体" w:eastAsia="宋体" w:cs="Times New Roman"/>
                <w:color w:val="000000" w:themeColor="text1"/>
                <w:sz w:val="24"/>
                <w:szCs w:val="28"/>
                <w14:textFill>
                  <w14:solidFill>
                    <w14:schemeClr w14:val="tx1"/>
                  </w14:solidFill>
                </w14:textFill>
              </w:rPr>
              <w:t>工程师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outlineLvl w:val="0"/>
              <w:rPr>
                <w:sz w:val="28"/>
                <w:szCs w:val="28"/>
              </w:rPr>
            </w:pPr>
          </w:p>
        </w:tc>
        <w:tc>
          <w:tcPr>
            <w:tcW w:w="1326" w:type="dxa"/>
            <w:tcBorders>
              <w:top w:val="single" w:color="auto" w:sz="4" w:space="0"/>
              <w:left w:val="single" w:color="auto" w:sz="4" w:space="0"/>
              <w:bottom w:val="single" w:color="auto" w:sz="4" w:space="0"/>
              <w:right w:val="single" w:color="auto" w:sz="4" w:space="0"/>
            </w:tcBorders>
            <w:vAlign w:val="center"/>
          </w:tcPr>
          <w:p>
            <w:pPr>
              <w:jc w:val="center"/>
              <w:outlineLvl w:val="0"/>
              <w:rPr>
                <w:sz w:val="24"/>
                <w:szCs w:val="24"/>
              </w:rPr>
            </w:pPr>
            <w:r>
              <w:rPr>
                <w:rFonts w:hint="eastAsia"/>
                <w:sz w:val="24"/>
                <w:szCs w:val="24"/>
              </w:rPr>
              <w:t>特邀专家</w:t>
            </w:r>
          </w:p>
        </w:tc>
      </w:tr>
    </w:tbl>
    <w:p>
      <w:pPr>
        <w:outlineLvl w:val="0"/>
        <w:rPr>
          <w:rFonts w:ascii="Times New Roman" w:hAnsi="Times New Roman"/>
          <w:sz w:val="28"/>
          <w:szCs w:val="28"/>
        </w:rPr>
      </w:pPr>
    </w:p>
    <w:p>
      <w:pPr>
        <w:outlineLvl w:val="0"/>
        <w:rPr>
          <w:rFonts w:ascii="Times New Roman" w:hAnsi="Times New Roman"/>
          <w:sz w:val="28"/>
          <w:szCs w:val="28"/>
        </w:rPr>
      </w:pPr>
    </w:p>
    <w:p>
      <w:pPr>
        <w:ind w:firstLine="5040" w:firstLineChars="1800"/>
        <w:outlineLvl w:val="0"/>
        <w:rPr>
          <w:rFonts w:ascii="Times New Roman" w:hAnsi="Times New Roman"/>
          <w:sz w:val="28"/>
          <w:szCs w:val="28"/>
        </w:rPr>
      </w:pPr>
      <w:r>
        <w:rPr>
          <w:rFonts w:hint="eastAsia" w:ascii="Times New Roman" w:hAnsi="Times New Roman"/>
          <w:sz w:val="28"/>
          <w:szCs w:val="28"/>
          <w:u w:val="single"/>
        </w:rPr>
        <w:t xml:space="preserve">2021 </w:t>
      </w:r>
      <w:r>
        <w:rPr>
          <w:rFonts w:hint="eastAsia" w:ascii="Times New Roman" w:hAnsi="Times New Roman"/>
          <w:sz w:val="28"/>
          <w:szCs w:val="28"/>
        </w:rPr>
        <w:t>年</w:t>
      </w:r>
      <w:r>
        <w:rPr>
          <w:rFonts w:hint="eastAsia" w:ascii="Times New Roman" w:hAnsi="Times New Roman"/>
          <w:sz w:val="28"/>
          <w:szCs w:val="28"/>
          <w:u w:val="single"/>
        </w:rPr>
        <w:t xml:space="preserve">  0</w:t>
      </w:r>
      <w:r>
        <w:rPr>
          <w:rFonts w:ascii="Times New Roman" w:hAnsi="Times New Roman"/>
          <w:sz w:val="28"/>
          <w:szCs w:val="28"/>
          <w:u w:val="single"/>
        </w:rPr>
        <w:t>8</w:t>
      </w:r>
      <w:r>
        <w:rPr>
          <w:rFonts w:hint="eastAsia" w:ascii="Times New Roman" w:hAnsi="Times New Roman"/>
          <w:sz w:val="28"/>
          <w:szCs w:val="28"/>
          <w:u w:val="single"/>
        </w:rPr>
        <w:t xml:space="preserve"> </w:t>
      </w:r>
      <w:r>
        <w:rPr>
          <w:rFonts w:hint="eastAsia" w:ascii="Times New Roman" w:hAnsi="Times New Roman"/>
          <w:sz w:val="28"/>
          <w:szCs w:val="28"/>
        </w:rPr>
        <w:t>月</w:t>
      </w:r>
      <w:r>
        <w:rPr>
          <w:rFonts w:hint="eastAsia" w:ascii="Times New Roman" w:hAnsi="Times New Roman" w:eastAsia="黑体"/>
          <w:sz w:val="28"/>
          <w:szCs w:val="28"/>
          <w:u w:val="single"/>
        </w:rPr>
        <w:t xml:space="preserve">  </w:t>
      </w:r>
      <w:r>
        <w:rPr>
          <w:rFonts w:ascii="Times New Roman" w:hAnsi="Times New Roman" w:eastAsia="黑体"/>
          <w:sz w:val="28"/>
          <w:szCs w:val="28"/>
          <w:u w:val="single"/>
        </w:rPr>
        <w:t>02</w:t>
      </w:r>
      <w:r>
        <w:rPr>
          <w:rFonts w:hint="eastAsia" w:ascii="Times New Roman" w:hAnsi="Times New Roman" w:eastAsia="黑体"/>
          <w:sz w:val="28"/>
          <w:szCs w:val="28"/>
          <w:u w:val="single"/>
        </w:rPr>
        <w:t xml:space="preserve"> </w:t>
      </w:r>
      <w:r>
        <w:rPr>
          <w:rFonts w:hint="eastAsia" w:ascii="Times New Roman" w:hAnsi="Times New Roman"/>
          <w:sz w:val="28"/>
          <w:szCs w:val="28"/>
        </w:rPr>
        <w:t>日</w:t>
      </w:r>
    </w:p>
    <w:p>
      <w:pPr>
        <w:pStyle w:val="10"/>
        <w:spacing w:line="480" w:lineRule="auto"/>
        <w:ind w:left="480" w:firstLine="0" w:firstLineChars="0"/>
        <w:rPr>
          <w:rFonts w:ascii="Times New Roman" w:hAnsi="Times New Roman" w:cs="Times New Roman"/>
          <w:color w:val="000000" w:themeColor="text1"/>
          <w:sz w:val="24"/>
          <w:szCs w:val="28"/>
          <w14:textFill>
            <w14:solidFill>
              <w14:schemeClr w14:val="tx1"/>
            </w14:solidFill>
          </w14:textFill>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423945"/>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106570"/>
    <w:multiLevelType w:val="multilevel"/>
    <w:tmpl w:val="7B106570"/>
    <w:lvl w:ilvl="0" w:tentative="0">
      <w:start w:val="1"/>
      <w:numFmt w:val="japaneseCounting"/>
      <w:lvlText w:val="%1、"/>
      <w:lvlJc w:val="left"/>
      <w:pPr>
        <w:ind w:left="622"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B8"/>
    <w:rsid w:val="000206CB"/>
    <w:rsid w:val="00022A97"/>
    <w:rsid w:val="000279F7"/>
    <w:rsid w:val="00060F69"/>
    <w:rsid w:val="000956BD"/>
    <w:rsid w:val="000C0CC7"/>
    <w:rsid w:val="000C165D"/>
    <w:rsid w:val="000C28C8"/>
    <w:rsid w:val="000F45C4"/>
    <w:rsid w:val="00101028"/>
    <w:rsid w:val="0010728A"/>
    <w:rsid w:val="00114CD0"/>
    <w:rsid w:val="0013335D"/>
    <w:rsid w:val="00135E84"/>
    <w:rsid w:val="00140604"/>
    <w:rsid w:val="00141873"/>
    <w:rsid w:val="00150CB4"/>
    <w:rsid w:val="00160FF0"/>
    <w:rsid w:val="0016708C"/>
    <w:rsid w:val="00167492"/>
    <w:rsid w:val="0018746E"/>
    <w:rsid w:val="001D6E48"/>
    <w:rsid w:val="001E223A"/>
    <w:rsid w:val="00202D3E"/>
    <w:rsid w:val="00210546"/>
    <w:rsid w:val="00226C8E"/>
    <w:rsid w:val="00230AF3"/>
    <w:rsid w:val="0023507B"/>
    <w:rsid w:val="00246CA0"/>
    <w:rsid w:val="00265505"/>
    <w:rsid w:val="0027574B"/>
    <w:rsid w:val="00284F4D"/>
    <w:rsid w:val="0028691A"/>
    <w:rsid w:val="00290CB3"/>
    <w:rsid w:val="00294C53"/>
    <w:rsid w:val="00296802"/>
    <w:rsid w:val="002A36B4"/>
    <w:rsid w:val="002A3D7C"/>
    <w:rsid w:val="002A54B0"/>
    <w:rsid w:val="002B72CC"/>
    <w:rsid w:val="002C6293"/>
    <w:rsid w:val="002D7F3C"/>
    <w:rsid w:val="002E0854"/>
    <w:rsid w:val="002E0EC2"/>
    <w:rsid w:val="002F63A3"/>
    <w:rsid w:val="00323FE1"/>
    <w:rsid w:val="00335CCF"/>
    <w:rsid w:val="00347C9E"/>
    <w:rsid w:val="00351B48"/>
    <w:rsid w:val="0037605A"/>
    <w:rsid w:val="003C6FA2"/>
    <w:rsid w:val="00405BBA"/>
    <w:rsid w:val="00414165"/>
    <w:rsid w:val="00427CA2"/>
    <w:rsid w:val="00430224"/>
    <w:rsid w:val="00492E27"/>
    <w:rsid w:val="004B0222"/>
    <w:rsid w:val="004B3B98"/>
    <w:rsid w:val="004C2FAE"/>
    <w:rsid w:val="004E2E8B"/>
    <w:rsid w:val="00500EED"/>
    <w:rsid w:val="00510B11"/>
    <w:rsid w:val="00514CB1"/>
    <w:rsid w:val="00524667"/>
    <w:rsid w:val="0053642D"/>
    <w:rsid w:val="00544797"/>
    <w:rsid w:val="00545946"/>
    <w:rsid w:val="00575D98"/>
    <w:rsid w:val="0058538D"/>
    <w:rsid w:val="005A5ECE"/>
    <w:rsid w:val="005A6951"/>
    <w:rsid w:val="005A6BDA"/>
    <w:rsid w:val="005B6CCF"/>
    <w:rsid w:val="005D000E"/>
    <w:rsid w:val="0060616C"/>
    <w:rsid w:val="00650441"/>
    <w:rsid w:val="006735B3"/>
    <w:rsid w:val="00673F18"/>
    <w:rsid w:val="00684B86"/>
    <w:rsid w:val="006B2398"/>
    <w:rsid w:val="006C24D6"/>
    <w:rsid w:val="006E002E"/>
    <w:rsid w:val="006E22F2"/>
    <w:rsid w:val="006F2AF0"/>
    <w:rsid w:val="00703B6A"/>
    <w:rsid w:val="00704A53"/>
    <w:rsid w:val="0071188D"/>
    <w:rsid w:val="00716BC5"/>
    <w:rsid w:val="007200E6"/>
    <w:rsid w:val="00725954"/>
    <w:rsid w:val="00730D8F"/>
    <w:rsid w:val="00731D92"/>
    <w:rsid w:val="00764D1D"/>
    <w:rsid w:val="0077242E"/>
    <w:rsid w:val="00782569"/>
    <w:rsid w:val="00792EB8"/>
    <w:rsid w:val="007A6A15"/>
    <w:rsid w:val="007A7464"/>
    <w:rsid w:val="007E2A15"/>
    <w:rsid w:val="007F1517"/>
    <w:rsid w:val="007F70BE"/>
    <w:rsid w:val="00820703"/>
    <w:rsid w:val="0082265B"/>
    <w:rsid w:val="008252CA"/>
    <w:rsid w:val="008367A0"/>
    <w:rsid w:val="00846607"/>
    <w:rsid w:val="00876F68"/>
    <w:rsid w:val="00886401"/>
    <w:rsid w:val="00894828"/>
    <w:rsid w:val="008A0854"/>
    <w:rsid w:val="008A26EE"/>
    <w:rsid w:val="008B0D02"/>
    <w:rsid w:val="008C6F4B"/>
    <w:rsid w:val="008D040E"/>
    <w:rsid w:val="008D1C12"/>
    <w:rsid w:val="008F3CB1"/>
    <w:rsid w:val="00904422"/>
    <w:rsid w:val="00907206"/>
    <w:rsid w:val="009268C2"/>
    <w:rsid w:val="009365C7"/>
    <w:rsid w:val="0094037A"/>
    <w:rsid w:val="009433F7"/>
    <w:rsid w:val="00950083"/>
    <w:rsid w:val="00950A21"/>
    <w:rsid w:val="00954B27"/>
    <w:rsid w:val="0098335E"/>
    <w:rsid w:val="00991E49"/>
    <w:rsid w:val="009974C1"/>
    <w:rsid w:val="009B6480"/>
    <w:rsid w:val="009C2827"/>
    <w:rsid w:val="009C636F"/>
    <w:rsid w:val="009C69B7"/>
    <w:rsid w:val="009D7C7A"/>
    <w:rsid w:val="009E1D20"/>
    <w:rsid w:val="009E44E9"/>
    <w:rsid w:val="00A31E7D"/>
    <w:rsid w:val="00A53FE7"/>
    <w:rsid w:val="00A55A00"/>
    <w:rsid w:val="00A65F69"/>
    <w:rsid w:val="00A806A2"/>
    <w:rsid w:val="00A85BDE"/>
    <w:rsid w:val="00A87382"/>
    <w:rsid w:val="00AC738C"/>
    <w:rsid w:val="00AD2430"/>
    <w:rsid w:val="00AD663B"/>
    <w:rsid w:val="00B16BE5"/>
    <w:rsid w:val="00B26340"/>
    <w:rsid w:val="00B32751"/>
    <w:rsid w:val="00B3440D"/>
    <w:rsid w:val="00B45B12"/>
    <w:rsid w:val="00B4789C"/>
    <w:rsid w:val="00B47EC4"/>
    <w:rsid w:val="00B621B8"/>
    <w:rsid w:val="00B62CC1"/>
    <w:rsid w:val="00B65C2C"/>
    <w:rsid w:val="00B75868"/>
    <w:rsid w:val="00BA02A0"/>
    <w:rsid w:val="00BB0A12"/>
    <w:rsid w:val="00BD0AF5"/>
    <w:rsid w:val="00BD14E3"/>
    <w:rsid w:val="00C013B8"/>
    <w:rsid w:val="00C05D8A"/>
    <w:rsid w:val="00C14E22"/>
    <w:rsid w:val="00C34AC9"/>
    <w:rsid w:val="00C67B2D"/>
    <w:rsid w:val="00C7024D"/>
    <w:rsid w:val="00C70940"/>
    <w:rsid w:val="00C825BE"/>
    <w:rsid w:val="00CA1D09"/>
    <w:rsid w:val="00CD7816"/>
    <w:rsid w:val="00D35DFA"/>
    <w:rsid w:val="00D5533A"/>
    <w:rsid w:val="00D562E0"/>
    <w:rsid w:val="00D6199C"/>
    <w:rsid w:val="00D77296"/>
    <w:rsid w:val="00D913E4"/>
    <w:rsid w:val="00DC4623"/>
    <w:rsid w:val="00DD467C"/>
    <w:rsid w:val="00DD4B77"/>
    <w:rsid w:val="00DF48E7"/>
    <w:rsid w:val="00E10C31"/>
    <w:rsid w:val="00E11D18"/>
    <w:rsid w:val="00E15189"/>
    <w:rsid w:val="00E23177"/>
    <w:rsid w:val="00E27D13"/>
    <w:rsid w:val="00E3047D"/>
    <w:rsid w:val="00E33342"/>
    <w:rsid w:val="00E34013"/>
    <w:rsid w:val="00E47B96"/>
    <w:rsid w:val="00E777E4"/>
    <w:rsid w:val="00E82284"/>
    <w:rsid w:val="00EA3905"/>
    <w:rsid w:val="00EB4B48"/>
    <w:rsid w:val="00EC2E66"/>
    <w:rsid w:val="00EC6DC1"/>
    <w:rsid w:val="00EE26A2"/>
    <w:rsid w:val="00F22D39"/>
    <w:rsid w:val="00F23C07"/>
    <w:rsid w:val="00F37789"/>
    <w:rsid w:val="00F4186B"/>
    <w:rsid w:val="00F50A14"/>
    <w:rsid w:val="00F62084"/>
    <w:rsid w:val="00F701E4"/>
    <w:rsid w:val="00F77654"/>
    <w:rsid w:val="00F85B6C"/>
    <w:rsid w:val="00F913FE"/>
    <w:rsid w:val="00F943AF"/>
    <w:rsid w:val="00FB1BCE"/>
    <w:rsid w:val="260D56D3"/>
    <w:rsid w:val="3F5F67D7"/>
    <w:rsid w:val="40911224"/>
    <w:rsid w:val="463B5128"/>
    <w:rsid w:val="494147A7"/>
    <w:rsid w:val="71C91353"/>
    <w:rsid w:val="7FEA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link w:val="11"/>
    <w:qFormat/>
    <w:uiPriority w:val="0"/>
    <w:pPr>
      <w:ind w:firstLine="420"/>
    </w:pPr>
    <w:rPr>
      <w:rFonts w:eastAsia="宋体"/>
    </w:rPr>
  </w:style>
  <w:style w:type="paragraph" w:styleId="3">
    <w:name w:val="Body Text"/>
    <w:basedOn w:val="1"/>
    <w:uiPriority w:val="0"/>
    <w:pPr>
      <w:spacing w:after="120"/>
    </w:pPr>
    <w:rPr>
      <w:rFonts w:eastAsia="宋体"/>
      <w:szCs w:val="24"/>
    </w:rPr>
  </w:style>
  <w:style w:type="paragraph" w:styleId="4">
    <w:name w:val="toc 3"/>
    <w:basedOn w:val="1"/>
    <w:next w:val="1"/>
    <w:qFormat/>
    <w:uiPriority w:val="39"/>
    <w:pPr>
      <w:autoSpaceDE w:val="0"/>
      <w:autoSpaceDN w:val="0"/>
      <w:ind w:left="440"/>
      <w:jc w:val="left"/>
    </w:pPr>
    <w:rPr>
      <w:rFonts w:eastAsia="宋体" w:cs="宋体"/>
      <w:i/>
      <w:iCs/>
      <w:kern w:val="0"/>
      <w:sz w:val="20"/>
      <w:szCs w:val="20"/>
      <w:lang w:eastAsia="en-US"/>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正文缩进 字符"/>
    <w:link w:val="2"/>
    <w:qFormat/>
    <w:uiPriority w:val="0"/>
    <w:rPr>
      <w:rFonts w:eastAsia="宋体"/>
    </w:rPr>
  </w:style>
  <w:style w:type="character" w:customStyle="1" w:styleId="12">
    <w:name w:val="页眉 字符"/>
    <w:basedOn w:val="9"/>
    <w:link w:val="6"/>
    <w:qFormat/>
    <w:uiPriority w:val="99"/>
    <w:rPr>
      <w:rFonts w:asciiTheme="minorHAnsi" w:hAnsiTheme="minorHAnsi" w:eastAsiaTheme="minorEastAsia" w:cstheme="minorBidi"/>
      <w:kern w:val="2"/>
      <w:sz w:val="18"/>
      <w:szCs w:val="18"/>
    </w:rPr>
  </w:style>
  <w:style w:type="character" w:customStyle="1" w:styleId="13">
    <w:name w:val="页脚 字符"/>
    <w:basedOn w:val="9"/>
    <w:link w:val="5"/>
    <w:qFormat/>
    <w:uiPriority w:val="99"/>
    <w:rPr>
      <w:rFonts w:asciiTheme="minorHAnsi" w:hAnsiTheme="minorHAnsi" w:eastAsiaTheme="minorEastAsia" w:cstheme="minorBidi"/>
      <w:kern w:val="2"/>
      <w:sz w:val="18"/>
      <w:szCs w:val="18"/>
    </w:rPr>
  </w:style>
  <w:style w:type="paragraph" w:customStyle="1" w:styleId="14">
    <w:name w:val="表文居中"/>
    <w:basedOn w:val="1"/>
    <w:uiPriority w:val="0"/>
    <w:pPr>
      <w:autoSpaceDE w:val="0"/>
      <w:autoSpaceDN w:val="0"/>
      <w:adjustRightInd w:val="0"/>
      <w:snapToGrid w:val="0"/>
      <w:spacing w:before="20" w:line="360" w:lineRule="auto"/>
      <w:jc w:val="center"/>
      <w:textAlignment w:val="baseline"/>
    </w:pPr>
    <w:rPr>
      <w:rFonts w:ascii="Times New Roman" w:hAnsi="Times New Roman" w:eastAsia="宋体" w:cs="Times New Roman"/>
      <w:color w:val="000000"/>
      <w:kern w:val="0"/>
      <w:szCs w:val="20"/>
    </w:rPr>
  </w:style>
  <w:style w:type="paragraph" w:customStyle="1" w:styleId="15">
    <w:name w:val="正文13213"/>
    <w:link w:val="16"/>
    <w:qFormat/>
    <w:uiPriority w:val="0"/>
    <w:pPr>
      <w:ind w:firstLine="200" w:firstLineChars="200"/>
    </w:pPr>
    <w:rPr>
      <w:rFonts w:ascii="Times New Roman" w:hAnsi="Times New Roman" w:eastAsiaTheme="minorEastAsia" w:cstheme="minorBidi"/>
      <w:kern w:val="2"/>
      <w:sz w:val="28"/>
      <w:szCs w:val="22"/>
      <w:lang w:val="en-US" w:eastAsia="zh-CN" w:bidi="ar-SA"/>
    </w:rPr>
  </w:style>
  <w:style w:type="character" w:customStyle="1" w:styleId="16">
    <w:name w:val="正文13213 Char"/>
    <w:basedOn w:val="9"/>
    <w:link w:val="15"/>
    <w:uiPriority w:val="0"/>
    <w:rPr>
      <w:rFonts w:eastAsiaTheme="minorEastAsia" w:cstheme="minorBidi"/>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2DC84-4EDD-430B-8A44-A912BE797A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346</Words>
  <Characters>1975</Characters>
  <Lines>16</Lines>
  <Paragraphs>4</Paragraphs>
  <TotalTime>1437</TotalTime>
  <ScaleCrop>false</ScaleCrop>
  <LinksUpToDate>false</LinksUpToDate>
  <CharactersWithSpaces>2317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2017-11-26T11:46:00Z</dcterms:created>
  <dc:creator>User</dc:creator>
  <cp:lastModifiedBy>彼岸流年</cp:lastModifiedBy>
  <cp:lastPrinted>2019-11-25T03:23:00Z</cp:lastPrinted>
  <dcterms:modified xsi:type="dcterms:W3CDTF">2021-10-12T03:10:29Z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4D7638D1502344B7BB4BFEF344271F5A</vt:lpwstr>
  </property>
</Properties>
</file>