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FABA">
      <w:pPr>
        <w:adjustRightInd w:val="0"/>
        <w:snapToGrid w:val="0"/>
        <w:spacing w:line="300" w:lineRule="auto"/>
        <w:rPr>
          <w:rFonts w:ascii="华文中宋" w:eastAsia="华文中宋" w:cs="宋体"/>
          <w:b/>
          <w:color w:val="333333"/>
          <w:sz w:val="44"/>
          <w:szCs w:val="44"/>
          <w:shd w:val="clear" w:color="auto" w:fill="FFFFFF"/>
        </w:rPr>
      </w:pPr>
      <w:r>
        <w:rPr>
          <w:rFonts w:hint="eastAsia" w:ascii="黑体" w:eastAsia="黑体"/>
          <w:sz w:val="32"/>
          <w:szCs w:val="32"/>
        </w:rPr>
        <w:t>附件2</w:t>
      </w:r>
      <w:r>
        <w:rPr>
          <w:rFonts w:hint="eastAsia" w:ascii="华文中宋" w:eastAsia="华文中宋" w:cs="宋体"/>
          <w:b/>
          <w:color w:val="333333"/>
          <w:sz w:val="44"/>
          <w:szCs w:val="44"/>
          <w:shd w:val="clear" w:color="auto" w:fill="FFFFFF"/>
        </w:rPr>
        <w:t xml:space="preserve">        </w:t>
      </w:r>
    </w:p>
    <w:p w14:paraId="151826C4">
      <w:pPr>
        <w:adjustRightInd w:val="0"/>
        <w:snapToGrid w:val="0"/>
        <w:spacing w:line="300" w:lineRule="auto"/>
        <w:ind w:firstLine="2209" w:firstLineChars="500"/>
        <w:jc w:val="center"/>
        <w:rPr>
          <w:rFonts w:ascii="华文中宋" w:eastAsia="华文中宋"/>
          <w:b/>
          <w:sz w:val="44"/>
          <w:szCs w:val="44"/>
        </w:rPr>
      </w:pPr>
      <w:r>
        <w:rPr>
          <w:rFonts w:hint="eastAsia" w:ascii="华文中宋" w:eastAsia="华文中宋" w:cs="宋体"/>
          <w:b/>
          <w:color w:val="333333"/>
          <w:sz w:val="44"/>
          <w:szCs w:val="44"/>
          <w:shd w:val="clear" w:color="auto" w:fill="FFFFFF"/>
        </w:rPr>
        <w:t>202</w:t>
      </w:r>
      <w:r>
        <w:rPr>
          <w:rFonts w:hint="eastAsia" w:ascii="华文中宋" w:eastAsia="华文中宋" w:cs="宋体"/>
          <w:b/>
          <w:color w:val="333333"/>
          <w:sz w:val="44"/>
          <w:szCs w:val="44"/>
          <w:shd w:val="clear" w:color="auto" w:fill="FFFFFF"/>
          <w:lang w:val="en-US" w:eastAsia="zh-CN"/>
        </w:rPr>
        <w:t>5</w:t>
      </w:r>
      <w:r>
        <w:rPr>
          <w:rFonts w:hint="eastAsia" w:ascii="华文中宋" w:eastAsia="华文中宋" w:cs="宋体"/>
          <w:b/>
          <w:color w:val="333333"/>
          <w:sz w:val="44"/>
          <w:szCs w:val="44"/>
          <w:shd w:val="clear" w:color="auto" w:fill="FFFFFF"/>
        </w:rPr>
        <w:t>年度</w:t>
      </w:r>
      <w:r>
        <w:rPr>
          <w:rFonts w:hint="eastAsia" w:ascii="华文中宋" w:eastAsia="华文中宋"/>
          <w:b/>
          <w:sz w:val="44"/>
          <w:szCs w:val="44"/>
        </w:rPr>
        <w:t>随机抽查事项清单</w:t>
      </w:r>
    </w:p>
    <w:tbl>
      <w:tblPr>
        <w:tblStyle w:val="7"/>
        <w:tblW w:w="15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102"/>
        <w:gridCol w:w="1480"/>
        <w:gridCol w:w="1513"/>
        <w:gridCol w:w="873"/>
        <w:gridCol w:w="1134"/>
        <w:gridCol w:w="949"/>
        <w:gridCol w:w="1620"/>
        <w:gridCol w:w="1956"/>
        <w:gridCol w:w="870"/>
        <w:gridCol w:w="840"/>
        <w:gridCol w:w="1140"/>
        <w:gridCol w:w="846"/>
        <w:gridCol w:w="709"/>
      </w:tblGrid>
      <w:tr w14:paraId="7E114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vAlign w:val="center"/>
          </w:tcPr>
          <w:p w14:paraId="7323810F">
            <w:pPr>
              <w:adjustRightInd w:val="0"/>
              <w:snapToGrid w:val="0"/>
              <w:jc w:val="center"/>
              <w:rPr>
                <w:rFonts w:ascii="仿宋_GB2312" w:eastAsia="仿宋_GB2312"/>
                <w:b/>
                <w:bCs/>
                <w:sz w:val="28"/>
                <w:szCs w:val="28"/>
              </w:rPr>
            </w:pPr>
            <w:r>
              <w:rPr>
                <w:rFonts w:hint="eastAsia" w:ascii="仿宋_GB2312" w:eastAsia="仿宋_GB2312"/>
                <w:b/>
                <w:bCs/>
                <w:sz w:val="28"/>
                <w:szCs w:val="28"/>
              </w:rPr>
              <w:t>序号</w:t>
            </w:r>
          </w:p>
        </w:tc>
        <w:tc>
          <w:tcPr>
            <w:tcW w:w="1102" w:type="dxa"/>
            <w:vAlign w:val="center"/>
          </w:tcPr>
          <w:p w14:paraId="7F83FA36">
            <w:pPr>
              <w:adjustRightInd w:val="0"/>
              <w:snapToGrid w:val="0"/>
              <w:jc w:val="center"/>
              <w:rPr>
                <w:rFonts w:ascii="仿宋_GB2312" w:eastAsia="仿宋_GB2312"/>
                <w:b/>
                <w:bCs/>
                <w:sz w:val="28"/>
                <w:szCs w:val="28"/>
              </w:rPr>
            </w:pPr>
            <w:r>
              <w:rPr>
                <w:rFonts w:hint="eastAsia" w:ascii="仿宋_GB2312" w:eastAsia="仿宋_GB2312"/>
                <w:b/>
                <w:bCs/>
                <w:sz w:val="28"/>
                <w:szCs w:val="28"/>
              </w:rPr>
              <w:t>检查事项名称</w:t>
            </w:r>
          </w:p>
        </w:tc>
        <w:tc>
          <w:tcPr>
            <w:tcW w:w="1480" w:type="dxa"/>
            <w:vAlign w:val="center"/>
          </w:tcPr>
          <w:p w14:paraId="6058778A">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06F16006">
            <w:pPr>
              <w:adjustRightInd w:val="0"/>
              <w:snapToGrid w:val="0"/>
              <w:jc w:val="center"/>
              <w:rPr>
                <w:rFonts w:ascii="仿宋_GB2312" w:eastAsia="仿宋_GB2312"/>
                <w:b/>
                <w:bCs/>
                <w:sz w:val="28"/>
                <w:szCs w:val="28"/>
              </w:rPr>
            </w:pPr>
            <w:r>
              <w:rPr>
                <w:rFonts w:hint="eastAsia" w:ascii="仿宋_GB2312" w:eastAsia="仿宋_GB2312"/>
                <w:b/>
                <w:bCs/>
                <w:sz w:val="28"/>
                <w:szCs w:val="28"/>
              </w:rPr>
              <w:t>依据</w:t>
            </w:r>
          </w:p>
        </w:tc>
        <w:tc>
          <w:tcPr>
            <w:tcW w:w="1513" w:type="dxa"/>
            <w:vAlign w:val="center"/>
          </w:tcPr>
          <w:p w14:paraId="440E31BA">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55677ABF">
            <w:pPr>
              <w:adjustRightInd w:val="0"/>
              <w:snapToGrid w:val="0"/>
              <w:jc w:val="center"/>
              <w:rPr>
                <w:rFonts w:ascii="仿宋_GB2312" w:eastAsia="仿宋_GB2312"/>
                <w:b/>
                <w:bCs/>
                <w:sz w:val="28"/>
                <w:szCs w:val="28"/>
              </w:rPr>
            </w:pPr>
            <w:r>
              <w:rPr>
                <w:rFonts w:hint="eastAsia" w:ascii="仿宋_GB2312" w:eastAsia="仿宋_GB2312"/>
                <w:b/>
                <w:bCs/>
                <w:sz w:val="28"/>
                <w:szCs w:val="28"/>
              </w:rPr>
              <w:t>内容</w:t>
            </w:r>
          </w:p>
        </w:tc>
        <w:tc>
          <w:tcPr>
            <w:tcW w:w="873" w:type="dxa"/>
            <w:vAlign w:val="center"/>
          </w:tcPr>
          <w:p w14:paraId="31886918">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49F6CB71">
            <w:pPr>
              <w:adjustRightInd w:val="0"/>
              <w:snapToGrid w:val="0"/>
              <w:jc w:val="center"/>
              <w:rPr>
                <w:rFonts w:ascii="仿宋_GB2312" w:eastAsia="仿宋_GB2312"/>
                <w:b/>
                <w:bCs/>
                <w:sz w:val="28"/>
                <w:szCs w:val="28"/>
              </w:rPr>
            </w:pPr>
            <w:r>
              <w:rPr>
                <w:rFonts w:hint="eastAsia" w:ascii="仿宋_GB2312" w:eastAsia="仿宋_GB2312"/>
                <w:b/>
                <w:bCs/>
                <w:sz w:val="28"/>
                <w:szCs w:val="28"/>
              </w:rPr>
              <w:t>主体</w:t>
            </w:r>
          </w:p>
        </w:tc>
        <w:tc>
          <w:tcPr>
            <w:tcW w:w="1134" w:type="dxa"/>
            <w:vAlign w:val="center"/>
          </w:tcPr>
          <w:p w14:paraId="2E72EB50">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1B5B7E52">
            <w:pPr>
              <w:adjustRightInd w:val="0"/>
              <w:snapToGrid w:val="0"/>
              <w:jc w:val="center"/>
              <w:rPr>
                <w:rFonts w:ascii="仿宋_GB2312" w:eastAsia="仿宋_GB2312"/>
                <w:b/>
                <w:bCs/>
                <w:sz w:val="28"/>
                <w:szCs w:val="28"/>
              </w:rPr>
            </w:pPr>
            <w:r>
              <w:rPr>
                <w:rFonts w:hint="eastAsia" w:ascii="仿宋_GB2312" w:eastAsia="仿宋_GB2312"/>
                <w:b/>
                <w:bCs/>
                <w:sz w:val="28"/>
                <w:szCs w:val="28"/>
              </w:rPr>
              <w:t>对象</w:t>
            </w:r>
          </w:p>
        </w:tc>
        <w:tc>
          <w:tcPr>
            <w:tcW w:w="949" w:type="dxa"/>
            <w:vAlign w:val="center"/>
          </w:tcPr>
          <w:p w14:paraId="76A49B79">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25E8FF94">
            <w:pPr>
              <w:adjustRightInd w:val="0"/>
              <w:snapToGrid w:val="0"/>
              <w:jc w:val="center"/>
              <w:rPr>
                <w:rFonts w:ascii="仿宋_GB2312" w:eastAsia="仿宋_GB2312"/>
                <w:b/>
                <w:bCs/>
                <w:sz w:val="28"/>
                <w:szCs w:val="28"/>
              </w:rPr>
            </w:pPr>
            <w:r>
              <w:rPr>
                <w:rFonts w:hint="eastAsia" w:ascii="仿宋_GB2312" w:eastAsia="仿宋_GB2312"/>
                <w:b/>
                <w:bCs/>
                <w:sz w:val="28"/>
                <w:szCs w:val="28"/>
              </w:rPr>
              <w:t>方式</w:t>
            </w:r>
          </w:p>
        </w:tc>
        <w:tc>
          <w:tcPr>
            <w:tcW w:w="1620" w:type="dxa"/>
            <w:vAlign w:val="center"/>
          </w:tcPr>
          <w:p w14:paraId="6D70C0FA">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1D93B855">
            <w:pPr>
              <w:adjustRightInd w:val="0"/>
              <w:snapToGrid w:val="0"/>
              <w:jc w:val="center"/>
              <w:rPr>
                <w:rFonts w:ascii="仿宋_GB2312" w:eastAsia="仿宋_GB2312"/>
                <w:b/>
                <w:bCs/>
                <w:sz w:val="28"/>
                <w:szCs w:val="28"/>
              </w:rPr>
            </w:pPr>
            <w:r>
              <w:rPr>
                <w:rFonts w:hint="eastAsia" w:ascii="仿宋_GB2312" w:eastAsia="仿宋_GB2312"/>
                <w:b/>
                <w:bCs/>
                <w:sz w:val="28"/>
                <w:szCs w:val="28"/>
              </w:rPr>
              <w:t>比例</w:t>
            </w:r>
          </w:p>
        </w:tc>
        <w:tc>
          <w:tcPr>
            <w:tcW w:w="1956" w:type="dxa"/>
            <w:vAlign w:val="center"/>
          </w:tcPr>
          <w:p w14:paraId="06598FC1">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65EC7050">
            <w:pPr>
              <w:adjustRightInd w:val="0"/>
              <w:snapToGrid w:val="0"/>
              <w:jc w:val="center"/>
              <w:rPr>
                <w:rFonts w:ascii="仿宋_GB2312" w:eastAsia="仿宋_GB2312"/>
                <w:b/>
                <w:bCs/>
                <w:sz w:val="28"/>
                <w:szCs w:val="28"/>
              </w:rPr>
            </w:pPr>
            <w:r>
              <w:rPr>
                <w:rFonts w:hint="eastAsia" w:ascii="仿宋_GB2312" w:eastAsia="仿宋_GB2312"/>
                <w:b/>
                <w:bCs/>
                <w:sz w:val="28"/>
                <w:szCs w:val="28"/>
              </w:rPr>
              <w:t>频次</w:t>
            </w:r>
          </w:p>
        </w:tc>
        <w:tc>
          <w:tcPr>
            <w:tcW w:w="870" w:type="dxa"/>
            <w:vAlign w:val="center"/>
          </w:tcPr>
          <w:p w14:paraId="14268B79">
            <w:pPr>
              <w:adjustRightInd w:val="0"/>
              <w:snapToGrid w:val="0"/>
              <w:jc w:val="center"/>
              <w:rPr>
                <w:rFonts w:ascii="仿宋_GB2312" w:eastAsia="仿宋_GB2312"/>
                <w:b/>
                <w:bCs/>
                <w:sz w:val="28"/>
                <w:szCs w:val="28"/>
              </w:rPr>
            </w:pPr>
            <w:r>
              <w:rPr>
                <w:rFonts w:hint="eastAsia" w:ascii="仿宋_GB2312" w:eastAsia="仿宋_GB2312"/>
                <w:b/>
                <w:bCs/>
                <w:sz w:val="28"/>
                <w:szCs w:val="28"/>
              </w:rPr>
              <w:t>是否</w:t>
            </w:r>
          </w:p>
          <w:p w14:paraId="34DD32FF">
            <w:pPr>
              <w:adjustRightInd w:val="0"/>
              <w:snapToGrid w:val="0"/>
              <w:jc w:val="center"/>
              <w:rPr>
                <w:rFonts w:ascii="仿宋_GB2312" w:eastAsia="仿宋_GB2312"/>
                <w:b/>
                <w:bCs/>
                <w:sz w:val="28"/>
                <w:szCs w:val="28"/>
              </w:rPr>
            </w:pPr>
            <w:r>
              <w:rPr>
                <w:rFonts w:hint="eastAsia" w:ascii="仿宋_GB2312" w:eastAsia="仿宋_GB2312"/>
                <w:b/>
                <w:bCs/>
                <w:sz w:val="28"/>
                <w:szCs w:val="28"/>
              </w:rPr>
              <w:t>委托</w:t>
            </w:r>
          </w:p>
        </w:tc>
        <w:tc>
          <w:tcPr>
            <w:tcW w:w="840" w:type="dxa"/>
            <w:vAlign w:val="center"/>
          </w:tcPr>
          <w:p w14:paraId="64FB7DDA">
            <w:pPr>
              <w:adjustRightInd w:val="0"/>
              <w:snapToGrid w:val="0"/>
              <w:jc w:val="center"/>
              <w:rPr>
                <w:rFonts w:ascii="仿宋_GB2312" w:eastAsia="仿宋_GB2312"/>
                <w:b/>
                <w:bCs/>
                <w:sz w:val="28"/>
                <w:szCs w:val="28"/>
              </w:rPr>
            </w:pPr>
            <w:r>
              <w:rPr>
                <w:rFonts w:hint="eastAsia" w:ascii="仿宋_GB2312" w:eastAsia="仿宋_GB2312"/>
                <w:b/>
                <w:bCs/>
                <w:sz w:val="28"/>
                <w:szCs w:val="28"/>
              </w:rPr>
              <w:t>委托</w:t>
            </w:r>
          </w:p>
          <w:p w14:paraId="7E5D44E8">
            <w:pPr>
              <w:adjustRightInd w:val="0"/>
              <w:snapToGrid w:val="0"/>
              <w:jc w:val="center"/>
              <w:rPr>
                <w:rFonts w:ascii="仿宋_GB2312" w:eastAsia="仿宋_GB2312"/>
                <w:b/>
                <w:bCs/>
                <w:sz w:val="28"/>
                <w:szCs w:val="28"/>
              </w:rPr>
            </w:pPr>
            <w:r>
              <w:rPr>
                <w:rFonts w:hint="eastAsia" w:ascii="仿宋_GB2312" w:eastAsia="仿宋_GB2312"/>
                <w:b/>
                <w:bCs/>
                <w:sz w:val="28"/>
                <w:szCs w:val="28"/>
              </w:rPr>
              <w:t>主体</w:t>
            </w:r>
          </w:p>
        </w:tc>
        <w:tc>
          <w:tcPr>
            <w:tcW w:w="1140" w:type="dxa"/>
            <w:vAlign w:val="center"/>
          </w:tcPr>
          <w:p w14:paraId="67980556">
            <w:pPr>
              <w:adjustRightInd w:val="0"/>
              <w:snapToGrid w:val="0"/>
              <w:jc w:val="center"/>
              <w:rPr>
                <w:rFonts w:ascii="仿宋_GB2312" w:eastAsia="仿宋_GB2312"/>
                <w:b/>
                <w:bCs/>
                <w:sz w:val="28"/>
                <w:szCs w:val="28"/>
              </w:rPr>
            </w:pPr>
            <w:r>
              <w:rPr>
                <w:rFonts w:hint="eastAsia" w:ascii="仿宋_GB2312" w:eastAsia="仿宋_GB2312"/>
                <w:b/>
                <w:bCs/>
                <w:sz w:val="28"/>
                <w:szCs w:val="28"/>
              </w:rPr>
              <w:t>受委托</w:t>
            </w:r>
          </w:p>
          <w:p w14:paraId="182B43D3">
            <w:pPr>
              <w:adjustRightInd w:val="0"/>
              <w:snapToGrid w:val="0"/>
              <w:jc w:val="center"/>
              <w:rPr>
                <w:rFonts w:ascii="仿宋_GB2312" w:eastAsia="仿宋_GB2312"/>
                <w:b/>
                <w:bCs/>
                <w:sz w:val="28"/>
                <w:szCs w:val="28"/>
              </w:rPr>
            </w:pPr>
            <w:r>
              <w:rPr>
                <w:rFonts w:hint="eastAsia" w:ascii="仿宋_GB2312" w:eastAsia="仿宋_GB2312"/>
                <w:b/>
                <w:bCs/>
                <w:sz w:val="28"/>
                <w:szCs w:val="28"/>
              </w:rPr>
              <w:t>主体</w:t>
            </w:r>
          </w:p>
        </w:tc>
        <w:tc>
          <w:tcPr>
            <w:tcW w:w="846" w:type="dxa"/>
            <w:vAlign w:val="center"/>
          </w:tcPr>
          <w:p w14:paraId="08270209">
            <w:pPr>
              <w:adjustRightInd w:val="0"/>
              <w:snapToGrid w:val="0"/>
              <w:jc w:val="center"/>
              <w:rPr>
                <w:rFonts w:ascii="仿宋_GB2312" w:eastAsia="仿宋_GB2312"/>
                <w:b/>
                <w:bCs/>
                <w:sz w:val="28"/>
                <w:szCs w:val="28"/>
              </w:rPr>
            </w:pPr>
            <w:r>
              <w:rPr>
                <w:rFonts w:hint="eastAsia" w:ascii="仿宋_GB2312" w:eastAsia="仿宋_GB2312"/>
                <w:b/>
                <w:bCs/>
                <w:sz w:val="28"/>
                <w:szCs w:val="28"/>
              </w:rPr>
              <w:t>完成</w:t>
            </w:r>
          </w:p>
          <w:p w14:paraId="67BCCB21">
            <w:pPr>
              <w:adjustRightInd w:val="0"/>
              <w:snapToGrid w:val="0"/>
              <w:jc w:val="center"/>
              <w:rPr>
                <w:rFonts w:ascii="仿宋_GB2312" w:eastAsia="仿宋_GB2312"/>
                <w:b/>
                <w:bCs/>
                <w:sz w:val="28"/>
                <w:szCs w:val="28"/>
              </w:rPr>
            </w:pPr>
            <w:r>
              <w:rPr>
                <w:rFonts w:hint="eastAsia" w:ascii="仿宋_GB2312" w:eastAsia="仿宋_GB2312"/>
                <w:b/>
                <w:bCs/>
                <w:sz w:val="28"/>
                <w:szCs w:val="28"/>
              </w:rPr>
              <w:t>时限</w:t>
            </w:r>
          </w:p>
        </w:tc>
        <w:tc>
          <w:tcPr>
            <w:tcW w:w="709" w:type="dxa"/>
            <w:vAlign w:val="center"/>
          </w:tcPr>
          <w:p w14:paraId="3E1636D8">
            <w:pPr>
              <w:adjustRightInd w:val="0"/>
              <w:snapToGrid w:val="0"/>
              <w:jc w:val="center"/>
              <w:rPr>
                <w:rFonts w:ascii="仿宋_GB2312" w:eastAsia="仿宋_GB2312"/>
                <w:b/>
                <w:bCs/>
                <w:sz w:val="28"/>
                <w:szCs w:val="28"/>
              </w:rPr>
            </w:pPr>
            <w:r>
              <w:rPr>
                <w:rFonts w:hint="eastAsia" w:ascii="仿宋_GB2312" w:eastAsia="仿宋_GB2312"/>
                <w:b/>
                <w:bCs/>
                <w:sz w:val="28"/>
                <w:szCs w:val="28"/>
              </w:rPr>
              <w:t>备注</w:t>
            </w:r>
          </w:p>
        </w:tc>
      </w:tr>
      <w:tr w14:paraId="17CA4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3E6A27D8">
            <w:pPr>
              <w:adjustRightInd w:val="0"/>
              <w:snapToGrid w:val="0"/>
              <w:jc w:val="center"/>
              <w:rPr>
                <w:rFonts w:ascii="仿宋_GB2312" w:eastAsia="仿宋_GB2312"/>
                <w:b w:val="0"/>
                <w:bCs w:val="0"/>
              </w:rPr>
            </w:pPr>
            <w:r>
              <w:rPr>
                <w:rFonts w:hint="eastAsia" w:ascii="仿宋_GB2312" w:eastAsia="仿宋_GB2312"/>
                <w:b w:val="0"/>
                <w:bCs w:val="0"/>
              </w:rPr>
              <w:t>1</w:t>
            </w:r>
          </w:p>
        </w:tc>
        <w:tc>
          <w:tcPr>
            <w:tcW w:w="1102" w:type="dxa"/>
          </w:tcPr>
          <w:p w14:paraId="4F16D093">
            <w:pPr>
              <w:adjustRightInd w:val="0"/>
              <w:snapToGrid w:val="0"/>
              <w:jc w:val="center"/>
              <w:rPr>
                <w:rFonts w:ascii="仿宋_GB2312" w:eastAsia="仿宋_GB2312"/>
                <w:b w:val="0"/>
                <w:bCs w:val="0"/>
              </w:rPr>
            </w:pPr>
            <w:r>
              <w:rPr>
                <w:rFonts w:hint="eastAsia" w:ascii="仿宋_GB2312" w:eastAsia="仿宋_GB2312"/>
                <w:b w:val="0"/>
                <w:bCs w:val="0"/>
                <w:szCs w:val="21"/>
              </w:rPr>
              <w:t>污染源日常环境监管随机抽查</w:t>
            </w:r>
          </w:p>
        </w:tc>
        <w:tc>
          <w:tcPr>
            <w:tcW w:w="1480" w:type="dxa"/>
          </w:tcPr>
          <w:p w14:paraId="15BCD209">
            <w:pPr>
              <w:adjustRightInd w:val="0"/>
              <w:snapToGrid w:val="0"/>
              <w:jc w:val="center"/>
              <w:rPr>
                <w:rFonts w:hint="eastAsia" w:ascii="仿宋_GB2312" w:eastAsia="仿宋_GB2312"/>
                <w:b w:val="0"/>
                <w:bCs w:val="0"/>
                <w:lang w:eastAsia="zh-CN"/>
              </w:rPr>
            </w:pPr>
            <w:r>
              <w:rPr>
                <w:rFonts w:hint="eastAsia" w:ascii="仿宋_GB2312" w:eastAsia="仿宋_GB2312"/>
                <w:b w:val="0"/>
                <w:bCs w:val="0"/>
                <w:szCs w:val="21"/>
              </w:rPr>
              <w:t>《建设项目环境保护管理条例》</w:t>
            </w:r>
            <w:r>
              <w:rPr>
                <w:rFonts w:hint="eastAsia" w:ascii="仿宋_GB2312" w:eastAsia="仿宋_GB2312"/>
                <w:b w:val="0"/>
                <w:bCs w:val="0"/>
                <w:szCs w:val="21"/>
                <w:lang w:eastAsia="zh-CN"/>
              </w:rPr>
              <w:t>、</w:t>
            </w:r>
            <w:r>
              <w:rPr>
                <w:rFonts w:hint="eastAsia" w:ascii="仿宋_GB2312" w:eastAsia="仿宋_GB2312"/>
                <w:b w:val="0"/>
                <w:bCs w:val="0"/>
                <w:szCs w:val="21"/>
              </w:rPr>
              <w:t>《排污许可管理条例》、《中华人民共和国环境保护法》、《中华人民共和国环境保护法》、《企业事业单位环境信息公开办法》、《中华人民共和国固体废物污染环境防治法》</w:t>
            </w:r>
            <w:r>
              <w:rPr>
                <w:rFonts w:hint="eastAsia" w:ascii="仿宋_GB2312" w:eastAsia="仿宋_GB2312"/>
                <w:b w:val="0"/>
                <w:bCs w:val="0"/>
                <w:szCs w:val="21"/>
                <w:lang w:eastAsia="zh-CN"/>
              </w:rPr>
              <w:t>。</w:t>
            </w:r>
          </w:p>
        </w:tc>
        <w:tc>
          <w:tcPr>
            <w:tcW w:w="1513" w:type="dxa"/>
          </w:tcPr>
          <w:p w14:paraId="5FDA0404">
            <w:pPr>
              <w:adjustRightInd w:val="0"/>
              <w:snapToGrid w:val="0"/>
              <w:jc w:val="left"/>
              <w:rPr>
                <w:rFonts w:ascii="仿宋_GB2312" w:eastAsia="仿宋_GB2312"/>
                <w:b w:val="0"/>
                <w:bCs w:val="0"/>
              </w:rPr>
            </w:pPr>
            <w:r>
              <w:rPr>
                <w:rFonts w:hint="eastAsia" w:ascii="仿宋_GB2312" w:eastAsia="仿宋_GB2312"/>
                <w:b w:val="0"/>
                <w:bCs w:val="0"/>
                <w:szCs w:val="21"/>
              </w:rPr>
              <w:t>重点检查建设项目环境影响评价审批、验收、投入生产或者使用情况，以及环境影响评价文件确定的其他环境保护措施的落实情况；排污单位是否依法持有排污许可证并按证排污的情况、排污许可证执行报告、台账等管理情况；污染防治设施管理、运行、变动等情况；排污单位环境风险评估、环境风险防控措施落实、环境安全隐患排查治理、环境应急预案编制备案和演练、环境应急能力保障建设等情况；重点排污单位依法公开主要污染物的名称、排放方式、排放浓度和总量、超标排放，以及防治污染设施的建设和运行等情况；重点检查是否健全完善工业固体废物产生、收集、贮存、运输、利用、处置全过程的污染环境防治责任制度，建立工业固体废物管理台账，以及采取防治工业固体废物污染环境的措施等情况。</w:t>
            </w:r>
          </w:p>
        </w:tc>
        <w:tc>
          <w:tcPr>
            <w:tcW w:w="873" w:type="dxa"/>
          </w:tcPr>
          <w:p w14:paraId="5D463140">
            <w:pPr>
              <w:adjustRightInd w:val="0"/>
              <w:snapToGrid w:val="0"/>
              <w:rPr>
                <w:rFonts w:hint="default" w:ascii="仿宋_GB2312" w:eastAsia="仿宋_GB2312"/>
                <w:b w:val="0"/>
                <w:bCs w:val="0"/>
                <w:szCs w:val="21"/>
                <w:lang w:val="en-US" w:eastAsia="zh-CN"/>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tcPr>
          <w:p w14:paraId="7187EF45">
            <w:pPr>
              <w:adjustRightInd w:val="0"/>
              <w:snapToGrid w:val="0"/>
              <w:jc w:val="center"/>
              <w:rPr>
                <w:rFonts w:ascii="仿宋_GB2312" w:eastAsia="仿宋_GB2312"/>
                <w:b w:val="0"/>
                <w:bCs w:val="0"/>
              </w:rPr>
            </w:pPr>
            <w:r>
              <w:rPr>
                <w:rFonts w:hint="eastAsia" w:ascii="仿宋_GB2312" w:eastAsia="仿宋_GB2312"/>
                <w:b w:val="0"/>
                <w:bCs w:val="0"/>
                <w:szCs w:val="21"/>
              </w:rPr>
              <w:t>企业事业单位和其他生产经营者</w:t>
            </w:r>
          </w:p>
        </w:tc>
        <w:tc>
          <w:tcPr>
            <w:tcW w:w="949" w:type="dxa"/>
          </w:tcPr>
          <w:p w14:paraId="46393B4C">
            <w:pPr>
              <w:adjustRightInd w:val="0"/>
              <w:snapToGrid w:val="0"/>
              <w:jc w:val="both"/>
              <w:rPr>
                <w:rFonts w:ascii="仿宋_GB2312" w:eastAsia="仿宋_GB2312"/>
                <w:b w:val="0"/>
                <w:bCs w:val="0"/>
              </w:rPr>
            </w:pPr>
            <w:r>
              <w:rPr>
                <w:rFonts w:hint="eastAsia" w:ascii="仿宋_GB2312" w:eastAsia="仿宋_GB2312"/>
                <w:b w:val="0"/>
                <w:bCs w:val="0"/>
                <w:szCs w:val="21"/>
              </w:rPr>
              <w:t>现场检查、非现场检查</w:t>
            </w:r>
          </w:p>
        </w:tc>
        <w:tc>
          <w:tcPr>
            <w:tcW w:w="1620" w:type="dxa"/>
            <w:vAlign w:val="center"/>
          </w:tcPr>
          <w:p w14:paraId="6A3FA300">
            <w:pPr>
              <w:adjustRightInd w:val="0"/>
              <w:snapToGrid w:val="0"/>
              <w:rPr>
                <w:rFonts w:ascii="仿宋_GB2312" w:eastAsia="仿宋_GB2312"/>
                <w:b w:val="0"/>
                <w:bCs w:val="0"/>
                <w:szCs w:val="21"/>
              </w:rPr>
            </w:pPr>
            <w:r>
              <w:rPr>
                <w:rFonts w:hint="eastAsia" w:ascii="仿宋_GB2312" w:eastAsia="仿宋_GB2312"/>
                <w:b w:val="0"/>
                <w:bCs w:val="0"/>
                <w:szCs w:val="21"/>
              </w:rPr>
              <w:t>1.重点监管对象：每季度抽查比例不低于25%。</w:t>
            </w:r>
          </w:p>
          <w:p w14:paraId="2A148FA8">
            <w:pPr>
              <w:adjustRightInd w:val="0"/>
              <w:snapToGrid w:val="0"/>
              <w:rPr>
                <w:rFonts w:ascii="仿宋_GB2312" w:eastAsia="仿宋_GB2312"/>
                <w:b w:val="0"/>
                <w:bCs w:val="0"/>
                <w:szCs w:val="21"/>
              </w:rPr>
            </w:pPr>
            <w:r>
              <w:rPr>
                <w:rFonts w:hint="eastAsia" w:ascii="仿宋_GB2312" w:eastAsia="仿宋_GB2312"/>
                <w:b w:val="0"/>
                <w:bCs w:val="0"/>
                <w:szCs w:val="21"/>
              </w:rPr>
              <w:t>2.特殊监管对象：每年抽查比例100%。</w:t>
            </w:r>
          </w:p>
          <w:p w14:paraId="1D04F262">
            <w:pPr>
              <w:adjustRightInd w:val="0"/>
              <w:snapToGrid w:val="0"/>
              <w:rPr>
                <w:rFonts w:ascii="仿宋_GB2312" w:eastAsia="仿宋_GB2312"/>
                <w:b w:val="0"/>
                <w:bCs w:val="0"/>
                <w:szCs w:val="21"/>
              </w:rPr>
            </w:pPr>
            <w:r>
              <w:rPr>
                <w:rFonts w:hint="eastAsia" w:ascii="仿宋_GB2312" w:eastAsia="仿宋_GB2312"/>
                <w:b w:val="0"/>
                <w:bCs w:val="0"/>
                <w:szCs w:val="21"/>
              </w:rPr>
              <w:t>3.一般监管对象：每年抽查比例不低于1：5（在编在岗执法人员数除以抽查对象数）。</w:t>
            </w:r>
          </w:p>
        </w:tc>
        <w:tc>
          <w:tcPr>
            <w:tcW w:w="1956" w:type="dxa"/>
            <w:vAlign w:val="center"/>
          </w:tcPr>
          <w:p w14:paraId="57C2EC8F">
            <w:pPr>
              <w:adjustRightInd w:val="0"/>
              <w:snapToGrid w:val="0"/>
              <w:rPr>
                <w:rFonts w:ascii="仿宋_GB2312" w:eastAsia="仿宋_GB2312"/>
                <w:b w:val="0"/>
                <w:bCs w:val="0"/>
                <w:szCs w:val="21"/>
              </w:rPr>
            </w:pPr>
            <w:r>
              <w:rPr>
                <w:rFonts w:hint="eastAsia" w:ascii="仿宋_GB2312" w:eastAsia="仿宋_GB2312"/>
                <w:b w:val="0"/>
                <w:bCs w:val="0"/>
                <w:szCs w:val="21"/>
              </w:rPr>
              <w:t>1.重点监管对象：一般每年全覆盖检查1次。</w:t>
            </w:r>
          </w:p>
          <w:p w14:paraId="63E143BF">
            <w:pPr>
              <w:adjustRightInd w:val="0"/>
              <w:snapToGrid w:val="0"/>
              <w:rPr>
                <w:rFonts w:ascii="仿宋_GB2312" w:eastAsia="仿宋_GB2312"/>
                <w:b w:val="0"/>
                <w:bCs w:val="0"/>
                <w:szCs w:val="21"/>
              </w:rPr>
            </w:pPr>
            <w:r>
              <w:rPr>
                <w:rFonts w:hint="eastAsia" w:ascii="仿宋_GB2312" w:eastAsia="仿宋_GB2312"/>
                <w:b w:val="0"/>
                <w:bCs w:val="0"/>
                <w:szCs w:val="21"/>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4FF6EE17">
            <w:pPr>
              <w:adjustRightInd w:val="0"/>
              <w:snapToGrid w:val="0"/>
              <w:jc w:val="center"/>
              <w:rPr>
                <w:rFonts w:ascii="仿宋_GB2312" w:eastAsia="仿宋_GB2312"/>
                <w:b w:val="0"/>
                <w:bCs w:val="0"/>
                <w:szCs w:val="21"/>
              </w:rPr>
            </w:pPr>
            <w:r>
              <w:rPr>
                <w:rFonts w:hint="eastAsia" w:ascii="仿宋_GB2312" w:eastAsia="仿宋_GB2312"/>
                <w:b w:val="0"/>
                <w:bCs w:val="0"/>
                <w:szCs w:val="21"/>
              </w:rPr>
              <w:t>否</w:t>
            </w:r>
          </w:p>
        </w:tc>
        <w:tc>
          <w:tcPr>
            <w:tcW w:w="840" w:type="dxa"/>
            <w:vAlign w:val="center"/>
          </w:tcPr>
          <w:p w14:paraId="011E078D">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1140" w:type="dxa"/>
            <w:vAlign w:val="center"/>
          </w:tcPr>
          <w:p w14:paraId="5B1D970A">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846" w:type="dxa"/>
            <w:vAlign w:val="center"/>
          </w:tcPr>
          <w:p w14:paraId="79780E48">
            <w:pPr>
              <w:adjustRightInd w:val="0"/>
              <w:snapToGrid w:val="0"/>
              <w:jc w:val="center"/>
              <w:rPr>
                <w:rFonts w:ascii="仿宋_GB2312" w:eastAsia="仿宋_GB2312"/>
                <w:b w:val="0"/>
                <w:bCs w:val="0"/>
                <w:szCs w:val="21"/>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tcPr>
          <w:p w14:paraId="60C7FC91">
            <w:pPr>
              <w:adjustRightInd w:val="0"/>
              <w:snapToGrid w:val="0"/>
              <w:jc w:val="center"/>
              <w:rPr>
                <w:rFonts w:ascii="仿宋_GB2312" w:eastAsia="仿宋_GB2312"/>
                <w:b w:val="0"/>
                <w:bCs w:val="0"/>
              </w:rPr>
            </w:pPr>
          </w:p>
        </w:tc>
      </w:tr>
      <w:tr w14:paraId="330EC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7F9E5383">
            <w:pPr>
              <w:adjustRightInd w:val="0"/>
              <w:snapToGrid w:val="0"/>
              <w:jc w:val="center"/>
              <w:rPr>
                <w:rFonts w:ascii="仿宋_GB2312" w:eastAsia="仿宋_GB2312"/>
                <w:b w:val="0"/>
                <w:bCs w:val="0"/>
              </w:rPr>
            </w:pPr>
            <w:r>
              <w:rPr>
                <w:rFonts w:hint="eastAsia" w:ascii="仿宋_GB2312" w:eastAsia="仿宋_GB2312"/>
                <w:b w:val="0"/>
                <w:bCs w:val="0"/>
              </w:rPr>
              <w:t>2</w:t>
            </w:r>
          </w:p>
        </w:tc>
        <w:tc>
          <w:tcPr>
            <w:tcW w:w="1102" w:type="dxa"/>
          </w:tcPr>
          <w:p w14:paraId="215BF095">
            <w:pPr>
              <w:adjustRightInd w:val="0"/>
              <w:snapToGrid w:val="0"/>
              <w:jc w:val="center"/>
              <w:rPr>
                <w:rFonts w:ascii="仿宋_GB2312" w:eastAsia="仿宋_GB2312"/>
                <w:b w:val="0"/>
                <w:bCs w:val="0"/>
              </w:rPr>
            </w:pPr>
            <w:r>
              <w:rPr>
                <w:rFonts w:hint="eastAsia" w:ascii="仿宋_GB2312" w:eastAsia="仿宋_GB2312"/>
                <w:b w:val="0"/>
                <w:bCs w:val="0"/>
                <w:szCs w:val="21"/>
              </w:rPr>
              <w:t>对建设项目在建设过程中环境影响评价制度及 “三同时”制度执行情况、建设项目环评文件及批复要求落实情况等的监督检查</w:t>
            </w:r>
          </w:p>
        </w:tc>
        <w:tc>
          <w:tcPr>
            <w:tcW w:w="1480" w:type="dxa"/>
          </w:tcPr>
          <w:p w14:paraId="69433DF4">
            <w:pPr>
              <w:adjustRightInd w:val="0"/>
              <w:snapToGrid w:val="0"/>
              <w:jc w:val="center"/>
              <w:rPr>
                <w:rFonts w:ascii="仿宋_GB2312" w:eastAsia="仿宋_GB2312"/>
                <w:b w:val="0"/>
                <w:bCs w:val="0"/>
              </w:rPr>
            </w:pPr>
            <w:r>
              <w:rPr>
                <w:rFonts w:hint="eastAsia" w:ascii="仿宋_GB2312" w:eastAsia="仿宋_GB2312"/>
                <w:b w:val="0"/>
                <w:bCs w:val="0"/>
                <w:szCs w:val="21"/>
              </w:rPr>
              <w:t>《建设项目环境保护管理条例》</w:t>
            </w:r>
          </w:p>
        </w:tc>
        <w:tc>
          <w:tcPr>
            <w:tcW w:w="1513" w:type="dxa"/>
          </w:tcPr>
          <w:p w14:paraId="14D1B5CB">
            <w:pPr>
              <w:adjustRightInd w:val="0"/>
              <w:snapToGrid w:val="0"/>
              <w:jc w:val="center"/>
              <w:rPr>
                <w:rFonts w:ascii="仿宋_GB2312" w:eastAsia="仿宋_GB2312"/>
                <w:b w:val="0"/>
                <w:bCs w:val="0"/>
              </w:rPr>
            </w:pPr>
            <w:r>
              <w:rPr>
                <w:rFonts w:hint="eastAsia" w:ascii="仿宋_GB2312" w:eastAsia="仿宋_GB2312"/>
                <w:b w:val="0"/>
                <w:bCs w:val="0"/>
                <w:szCs w:val="21"/>
              </w:rPr>
              <w:t>重点检查建设项目环境影响评价审批手续办理情况，环境保护设施设计、施工、验收以及环境影响评价文件确定的其他环境保护措施的落实情况</w:t>
            </w:r>
          </w:p>
        </w:tc>
        <w:tc>
          <w:tcPr>
            <w:tcW w:w="873" w:type="dxa"/>
          </w:tcPr>
          <w:p w14:paraId="37B787E8">
            <w:pPr>
              <w:adjustRightInd w:val="0"/>
              <w:snapToGrid w:val="0"/>
              <w:jc w:val="center"/>
              <w:rPr>
                <w:rFonts w:ascii="仿宋_GB2312" w:eastAsia="仿宋_GB2312"/>
                <w:b w:val="0"/>
                <w:bCs w:val="0"/>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w:t>
            </w:r>
            <w:r>
              <w:rPr>
                <w:rFonts w:hint="eastAsia" w:ascii="仿宋_GB2312" w:eastAsia="仿宋_GB2312"/>
                <w:b w:val="0"/>
                <w:bCs w:val="0"/>
                <w:szCs w:val="21"/>
              </w:rPr>
              <w:t>局</w:t>
            </w:r>
          </w:p>
        </w:tc>
        <w:tc>
          <w:tcPr>
            <w:tcW w:w="1134" w:type="dxa"/>
          </w:tcPr>
          <w:p w14:paraId="7965D554">
            <w:pPr>
              <w:adjustRightInd w:val="0"/>
              <w:snapToGrid w:val="0"/>
              <w:jc w:val="center"/>
              <w:rPr>
                <w:rFonts w:ascii="仿宋_GB2312" w:eastAsia="仿宋_GB2312"/>
                <w:b w:val="0"/>
                <w:bCs w:val="0"/>
              </w:rPr>
            </w:pPr>
            <w:r>
              <w:rPr>
                <w:rFonts w:hint="eastAsia" w:ascii="仿宋_GB2312" w:eastAsia="仿宋_GB2312"/>
                <w:b w:val="0"/>
                <w:bCs w:val="0"/>
                <w:szCs w:val="21"/>
              </w:rPr>
              <w:t>建设产生环境污染项目的单位</w:t>
            </w:r>
          </w:p>
        </w:tc>
        <w:tc>
          <w:tcPr>
            <w:tcW w:w="949" w:type="dxa"/>
          </w:tcPr>
          <w:p w14:paraId="73EFC394">
            <w:pPr>
              <w:adjustRightInd w:val="0"/>
              <w:snapToGrid w:val="0"/>
              <w:jc w:val="center"/>
              <w:rPr>
                <w:rFonts w:ascii="仿宋_GB2312" w:eastAsia="仿宋_GB2312"/>
                <w:b w:val="0"/>
                <w:bCs w:val="0"/>
              </w:rPr>
            </w:pPr>
            <w:r>
              <w:rPr>
                <w:rFonts w:hint="eastAsia" w:ascii="仿宋_GB2312" w:eastAsia="仿宋_GB2312"/>
                <w:b w:val="0"/>
                <w:bCs w:val="0"/>
                <w:szCs w:val="21"/>
              </w:rPr>
              <w:t>现场检查、非现场检查</w:t>
            </w:r>
          </w:p>
        </w:tc>
        <w:tc>
          <w:tcPr>
            <w:tcW w:w="1620" w:type="dxa"/>
            <w:vAlign w:val="center"/>
          </w:tcPr>
          <w:p w14:paraId="7DC3A175">
            <w:pPr>
              <w:adjustRightInd w:val="0"/>
              <w:snapToGrid w:val="0"/>
              <w:rPr>
                <w:rFonts w:ascii="仿宋_GB2312" w:eastAsia="仿宋_GB2312"/>
                <w:b w:val="0"/>
                <w:bCs w:val="0"/>
                <w:szCs w:val="21"/>
              </w:rPr>
            </w:pPr>
            <w:r>
              <w:rPr>
                <w:rFonts w:hint="eastAsia" w:ascii="仿宋_GB2312" w:eastAsia="仿宋_GB2312"/>
                <w:b w:val="0"/>
                <w:bCs w:val="0"/>
                <w:szCs w:val="21"/>
              </w:rPr>
              <w:t>1.重点监管对象：每季度抽查比例不低于25%。</w:t>
            </w:r>
          </w:p>
          <w:p w14:paraId="5C2D5DAB">
            <w:pPr>
              <w:adjustRightInd w:val="0"/>
              <w:snapToGrid w:val="0"/>
              <w:rPr>
                <w:rFonts w:ascii="仿宋_GB2312" w:eastAsia="仿宋_GB2312"/>
                <w:b w:val="0"/>
                <w:bCs w:val="0"/>
                <w:szCs w:val="21"/>
              </w:rPr>
            </w:pPr>
            <w:r>
              <w:rPr>
                <w:rFonts w:hint="eastAsia" w:ascii="仿宋_GB2312" w:eastAsia="仿宋_GB2312"/>
                <w:b w:val="0"/>
                <w:bCs w:val="0"/>
                <w:szCs w:val="21"/>
              </w:rPr>
              <w:t>2.特殊监管对象：每年抽查比例100%。</w:t>
            </w:r>
          </w:p>
          <w:p w14:paraId="0BCA1502">
            <w:pPr>
              <w:adjustRightInd w:val="0"/>
              <w:snapToGrid w:val="0"/>
              <w:rPr>
                <w:rFonts w:ascii="仿宋_GB2312" w:eastAsia="仿宋_GB2312"/>
                <w:b w:val="0"/>
                <w:bCs w:val="0"/>
                <w:szCs w:val="21"/>
              </w:rPr>
            </w:pPr>
            <w:r>
              <w:rPr>
                <w:rFonts w:hint="eastAsia" w:ascii="仿宋_GB2312" w:eastAsia="仿宋_GB2312"/>
                <w:b w:val="0"/>
                <w:bCs w:val="0"/>
                <w:szCs w:val="21"/>
              </w:rPr>
              <w:t>3.一般监管对象：每年抽查比例不低于1：5（在编在岗执法人员数除以抽查对象数）。</w:t>
            </w:r>
          </w:p>
        </w:tc>
        <w:tc>
          <w:tcPr>
            <w:tcW w:w="1956" w:type="dxa"/>
          </w:tcPr>
          <w:p w14:paraId="3C866685">
            <w:pPr>
              <w:adjustRightInd w:val="0"/>
              <w:snapToGrid w:val="0"/>
              <w:rPr>
                <w:rFonts w:ascii="仿宋_GB2312" w:eastAsia="仿宋_GB2312"/>
                <w:b w:val="0"/>
                <w:bCs w:val="0"/>
                <w:szCs w:val="21"/>
              </w:rPr>
            </w:pPr>
            <w:r>
              <w:rPr>
                <w:rFonts w:hint="eastAsia" w:ascii="仿宋_GB2312" w:eastAsia="仿宋_GB2312"/>
                <w:b w:val="0"/>
                <w:bCs w:val="0"/>
                <w:szCs w:val="21"/>
              </w:rPr>
              <w:t>1.重点监管对象：一般每年全覆盖检查1次。</w:t>
            </w:r>
          </w:p>
          <w:p w14:paraId="0C086A49">
            <w:pPr>
              <w:adjustRightInd w:val="0"/>
              <w:snapToGrid w:val="0"/>
              <w:jc w:val="center"/>
              <w:rPr>
                <w:rFonts w:ascii="仿宋_GB2312" w:eastAsia="仿宋_GB2312"/>
                <w:b w:val="0"/>
                <w:bCs w:val="0"/>
              </w:rPr>
            </w:pPr>
            <w:r>
              <w:rPr>
                <w:rFonts w:hint="eastAsia" w:ascii="仿宋_GB2312" w:eastAsia="仿宋_GB2312"/>
                <w:b w:val="0"/>
                <w:bCs w:val="0"/>
                <w:szCs w:val="21"/>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79872298">
            <w:pPr>
              <w:adjustRightInd w:val="0"/>
              <w:snapToGrid w:val="0"/>
              <w:jc w:val="center"/>
              <w:rPr>
                <w:rFonts w:ascii="仿宋_GB2312" w:eastAsia="仿宋_GB2312"/>
                <w:b w:val="0"/>
                <w:bCs w:val="0"/>
                <w:szCs w:val="21"/>
              </w:rPr>
            </w:pPr>
            <w:r>
              <w:rPr>
                <w:rFonts w:hint="eastAsia" w:ascii="仿宋_GB2312" w:eastAsia="仿宋_GB2312"/>
                <w:b w:val="0"/>
                <w:bCs w:val="0"/>
                <w:szCs w:val="21"/>
              </w:rPr>
              <w:t>否</w:t>
            </w:r>
          </w:p>
        </w:tc>
        <w:tc>
          <w:tcPr>
            <w:tcW w:w="840" w:type="dxa"/>
            <w:vAlign w:val="center"/>
          </w:tcPr>
          <w:p w14:paraId="619FE908">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1140" w:type="dxa"/>
            <w:vAlign w:val="center"/>
          </w:tcPr>
          <w:p w14:paraId="6B9EAED5">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846" w:type="dxa"/>
          </w:tcPr>
          <w:p w14:paraId="42271487">
            <w:pPr>
              <w:adjustRightInd w:val="0"/>
              <w:snapToGrid w:val="0"/>
              <w:jc w:val="center"/>
              <w:rPr>
                <w:rFonts w:ascii="仿宋_GB2312" w:eastAsia="仿宋_GB2312"/>
                <w:b w:val="0"/>
                <w:bCs w:val="0"/>
                <w:szCs w:val="21"/>
              </w:rPr>
            </w:pPr>
          </w:p>
          <w:p w14:paraId="1BAB1E3C">
            <w:pPr>
              <w:adjustRightInd w:val="0"/>
              <w:snapToGrid w:val="0"/>
              <w:jc w:val="center"/>
              <w:rPr>
                <w:rFonts w:ascii="仿宋_GB2312" w:eastAsia="仿宋_GB2312"/>
                <w:b w:val="0"/>
                <w:bCs w:val="0"/>
                <w:szCs w:val="21"/>
              </w:rPr>
            </w:pPr>
          </w:p>
          <w:p w14:paraId="5162F675">
            <w:pPr>
              <w:adjustRightInd w:val="0"/>
              <w:snapToGrid w:val="0"/>
              <w:jc w:val="center"/>
              <w:rPr>
                <w:rFonts w:ascii="仿宋_GB2312" w:eastAsia="仿宋_GB2312"/>
                <w:b w:val="0"/>
                <w:bCs w:val="0"/>
                <w:szCs w:val="21"/>
              </w:rPr>
            </w:pPr>
          </w:p>
          <w:p w14:paraId="77466501">
            <w:pPr>
              <w:adjustRightInd w:val="0"/>
              <w:snapToGrid w:val="0"/>
              <w:jc w:val="center"/>
              <w:rPr>
                <w:rFonts w:ascii="仿宋_GB2312" w:eastAsia="仿宋_GB2312"/>
                <w:b w:val="0"/>
                <w:bCs w:val="0"/>
                <w:szCs w:val="21"/>
              </w:rPr>
            </w:pPr>
          </w:p>
          <w:p w14:paraId="6E40FE63">
            <w:pPr>
              <w:adjustRightInd w:val="0"/>
              <w:snapToGrid w:val="0"/>
              <w:jc w:val="center"/>
              <w:rPr>
                <w:rFonts w:ascii="仿宋_GB2312" w:eastAsia="仿宋_GB2312"/>
                <w:b w:val="0"/>
                <w:bCs w:val="0"/>
                <w:szCs w:val="21"/>
              </w:rPr>
            </w:pPr>
          </w:p>
          <w:p w14:paraId="1CB43EA7">
            <w:pPr>
              <w:adjustRightInd w:val="0"/>
              <w:snapToGrid w:val="0"/>
              <w:jc w:val="center"/>
              <w:rPr>
                <w:rFonts w:ascii="仿宋_GB2312" w:eastAsia="仿宋_GB2312"/>
                <w:b w:val="0"/>
                <w:bCs w:val="0"/>
                <w:szCs w:val="21"/>
              </w:rPr>
            </w:pPr>
          </w:p>
          <w:p w14:paraId="6892838B">
            <w:pPr>
              <w:adjustRightInd w:val="0"/>
              <w:snapToGrid w:val="0"/>
              <w:jc w:val="center"/>
              <w:rPr>
                <w:rFonts w:ascii="仿宋_GB2312" w:eastAsia="仿宋_GB2312"/>
                <w:b w:val="0"/>
                <w:bCs w:val="0"/>
                <w:szCs w:val="21"/>
              </w:rPr>
            </w:pPr>
          </w:p>
          <w:p w14:paraId="377EE610">
            <w:pPr>
              <w:adjustRightInd w:val="0"/>
              <w:snapToGrid w:val="0"/>
              <w:jc w:val="center"/>
              <w:rPr>
                <w:rFonts w:ascii="仿宋_GB2312" w:eastAsia="仿宋_GB2312"/>
                <w:b w:val="0"/>
                <w:bCs w:val="0"/>
                <w:szCs w:val="21"/>
              </w:rPr>
            </w:pPr>
          </w:p>
          <w:p w14:paraId="3982A0A9">
            <w:pPr>
              <w:adjustRightInd w:val="0"/>
              <w:snapToGrid w:val="0"/>
              <w:jc w:val="center"/>
              <w:rPr>
                <w:rFonts w:ascii="仿宋_GB2312" w:eastAsia="仿宋_GB2312"/>
                <w:b w:val="0"/>
                <w:bCs w:val="0"/>
                <w:szCs w:val="21"/>
              </w:rPr>
            </w:pPr>
          </w:p>
          <w:p w14:paraId="317B5A54">
            <w:pPr>
              <w:adjustRightInd w:val="0"/>
              <w:snapToGrid w:val="0"/>
              <w:jc w:val="center"/>
              <w:rPr>
                <w:rFonts w:ascii="仿宋_GB2312" w:eastAsia="仿宋_GB2312"/>
                <w:b w:val="0"/>
                <w:bCs w:val="0"/>
                <w:szCs w:val="21"/>
              </w:rPr>
            </w:pPr>
          </w:p>
          <w:p w14:paraId="5D4DB851">
            <w:pPr>
              <w:adjustRightInd w:val="0"/>
              <w:snapToGrid w:val="0"/>
              <w:jc w:val="center"/>
              <w:rPr>
                <w:rFonts w:ascii="仿宋_GB2312" w:eastAsia="仿宋_GB2312"/>
                <w:b w:val="0"/>
                <w:bCs w:val="0"/>
                <w:szCs w:val="21"/>
              </w:rPr>
            </w:pPr>
          </w:p>
          <w:p w14:paraId="3D5382D2">
            <w:pPr>
              <w:adjustRightInd w:val="0"/>
              <w:snapToGrid w:val="0"/>
              <w:jc w:val="center"/>
              <w:rPr>
                <w:rFonts w:ascii="仿宋_GB2312" w:eastAsia="仿宋_GB2312"/>
                <w:b w:val="0"/>
                <w:bCs w:val="0"/>
                <w:szCs w:val="21"/>
              </w:rPr>
            </w:pPr>
          </w:p>
          <w:p w14:paraId="1A01D6D0">
            <w:pPr>
              <w:adjustRightInd w:val="0"/>
              <w:snapToGrid w:val="0"/>
              <w:jc w:val="center"/>
              <w:rPr>
                <w:rFonts w:ascii="仿宋_GB2312" w:eastAsia="仿宋_GB2312"/>
                <w:b w:val="0"/>
                <w:bCs w:val="0"/>
                <w:szCs w:val="21"/>
              </w:rPr>
            </w:pPr>
          </w:p>
          <w:p w14:paraId="1BC9837F">
            <w:pPr>
              <w:adjustRightInd w:val="0"/>
              <w:snapToGrid w:val="0"/>
              <w:jc w:val="center"/>
              <w:rPr>
                <w:rFonts w:ascii="仿宋_GB2312" w:eastAsia="仿宋_GB2312"/>
                <w:b w:val="0"/>
                <w:bCs w:val="0"/>
                <w:szCs w:val="21"/>
              </w:rPr>
            </w:pPr>
          </w:p>
          <w:p w14:paraId="2098637B">
            <w:pPr>
              <w:adjustRightInd w:val="0"/>
              <w:snapToGrid w:val="0"/>
              <w:jc w:val="center"/>
              <w:rPr>
                <w:rFonts w:ascii="仿宋_GB2312" w:eastAsia="仿宋_GB2312"/>
                <w:b w:val="0"/>
                <w:bCs w:val="0"/>
                <w:szCs w:val="21"/>
              </w:rPr>
            </w:pPr>
          </w:p>
          <w:p w14:paraId="0568CE6B">
            <w:pPr>
              <w:adjustRightInd w:val="0"/>
              <w:snapToGrid w:val="0"/>
              <w:jc w:val="center"/>
              <w:rPr>
                <w:rFonts w:ascii="仿宋_GB2312" w:eastAsia="仿宋_GB2312"/>
                <w:b w:val="0"/>
                <w:bCs w:val="0"/>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tcPr>
          <w:p w14:paraId="1A49E97F">
            <w:pPr>
              <w:adjustRightInd w:val="0"/>
              <w:snapToGrid w:val="0"/>
              <w:jc w:val="center"/>
              <w:rPr>
                <w:rFonts w:ascii="仿宋_GB2312" w:eastAsia="仿宋_GB2312"/>
                <w:b w:val="0"/>
                <w:bCs w:val="0"/>
              </w:rPr>
            </w:pPr>
          </w:p>
        </w:tc>
      </w:tr>
      <w:tr w14:paraId="6A7FB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15E3EC48">
            <w:pPr>
              <w:adjustRightInd w:val="0"/>
              <w:snapToGrid w:val="0"/>
              <w:jc w:val="center"/>
              <w:rPr>
                <w:rFonts w:hint="eastAsia" w:ascii="仿宋_GB2312" w:eastAsia="仿宋_GB2312"/>
                <w:b w:val="0"/>
                <w:bCs w:val="0"/>
                <w:lang w:eastAsia="zh-CN"/>
              </w:rPr>
            </w:pPr>
            <w:r>
              <w:rPr>
                <w:rFonts w:hint="eastAsia" w:ascii="仿宋_GB2312" w:eastAsia="仿宋_GB2312"/>
                <w:b w:val="0"/>
                <w:bCs w:val="0"/>
                <w:lang w:val="en-US" w:eastAsia="zh-CN"/>
              </w:rPr>
              <w:t>3</w:t>
            </w:r>
          </w:p>
        </w:tc>
        <w:tc>
          <w:tcPr>
            <w:tcW w:w="1102" w:type="dxa"/>
            <w:vAlign w:val="center"/>
          </w:tcPr>
          <w:p w14:paraId="7F2F8927">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水电站下泄流量执法检查</w:t>
            </w:r>
          </w:p>
        </w:tc>
        <w:tc>
          <w:tcPr>
            <w:tcW w:w="1480" w:type="dxa"/>
            <w:vAlign w:val="center"/>
          </w:tcPr>
          <w:p w14:paraId="5FD1994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《福建省水污染防治条例》</w:t>
            </w:r>
          </w:p>
        </w:tc>
        <w:tc>
          <w:tcPr>
            <w:tcW w:w="1513" w:type="dxa"/>
            <w:vAlign w:val="center"/>
          </w:tcPr>
          <w:p w14:paraId="38E6E6A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重点检查“不按规定建设生态流量泄放设施、不按规定安装生态流量监控设施、生态流量泄放设施建成后不使用、下泄流量不满足要求等”未执行最小生态下泄流量行为。</w:t>
            </w:r>
          </w:p>
        </w:tc>
        <w:tc>
          <w:tcPr>
            <w:tcW w:w="873" w:type="dxa"/>
            <w:vAlign w:val="center"/>
          </w:tcPr>
          <w:p w14:paraId="6AB920EF">
            <w:pPr>
              <w:adjustRightInd w:val="0"/>
              <w:snapToGrid w:val="0"/>
              <w:rPr>
                <w:rFonts w:ascii="仿宋_GB2312" w:hAnsi="Calibri" w:eastAsia="仿宋_GB2312" w:cs="Times New Roman"/>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045530F2">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联网</w:t>
            </w:r>
            <w:r>
              <w:rPr>
                <w:rFonts w:hint="eastAsia" w:ascii="仿宋_GB2312" w:eastAsia="仿宋_GB2312"/>
                <w:b w:val="0"/>
                <w:bCs w:val="0"/>
                <w:szCs w:val="21"/>
              </w:rPr>
              <w:t>福建省生态流量监控考核系统平台的</w:t>
            </w:r>
            <w:r>
              <w:rPr>
                <w:rFonts w:hint="eastAsia" w:ascii="仿宋_GB2312" w:hAnsi="Calibri" w:eastAsia="仿宋_GB2312" w:cs="Times New Roman"/>
                <w:b w:val="0"/>
                <w:bCs w:val="0"/>
                <w:szCs w:val="21"/>
              </w:rPr>
              <w:t>水电站</w:t>
            </w:r>
          </w:p>
        </w:tc>
        <w:tc>
          <w:tcPr>
            <w:tcW w:w="949" w:type="dxa"/>
            <w:vAlign w:val="center"/>
          </w:tcPr>
          <w:p w14:paraId="3408CB28">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现场检查、非现场检查</w:t>
            </w:r>
          </w:p>
        </w:tc>
        <w:tc>
          <w:tcPr>
            <w:tcW w:w="1620" w:type="dxa"/>
            <w:vAlign w:val="center"/>
          </w:tcPr>
          <w:p w14:paraId="2A55F7DD">
            <w:pPr>
              <w:adjustRightInd w:val="0"/>
              <w:snapToGrid w:val="0"/>
              <w:rPr>
                <w:rFonts w:ascii="仿宋_GB2312" w:hAnsi="Calibri" w:eastAsia="仿宋_GB2312" w:cs="Times New Roman"/>
                <w:b w:val="0"/>
                <w:bCs w:val="0"/>
                <w:szCs w:val="21"/>
              </w:rPr>
            </w:pPr>
            <w:r>
              <w:rPr>
                <w:rFonts w:hint="eastAsia" w:ascii="仿宋_GB2312" w:eastAsia="仿宋_GB2312"/>
                <w:b w:val="0"/>
                <w:bCs w:val="0"/>
                <w:szCs w:val="21"/>
              </w:rPr>
              <w:t>一般监管对象:</w:t>
            </w:r>
            <w:r>
              <w:rPr>
                <w:rFonts w:hint="eastAsia" w:ascii="仿宋_GB2312" w:hAnsi="Calibri" w:eastAsia="仿宋_GB2312" w:cs="Times New Roman"/>
                <w:b w:val="0"/>
                <w:bCs w:val="0"/>
                <w:szCs w:val="21"/>
              </w:rPr>
              <w:t>每季度按照水电站总数的10%随机抽取</w:t>
            </w:r>
          </w:p>
        </w:tc>
        <w:tc>
          <w:tcPr>
            <w:tcW w:w="1956" w:type="dxa"/>
            <w:vAlign w:val="center"/>
          </w:tcPr>
          <w:p w14:paraId="1E194994">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1.重点监管对象：一般每年全覆盖检查1次。</w:t>
            </w:r>
          </w:p>
          <w:p w14:paraId="5E90271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2.特殊监管对象：一般每年全覆盖检查不少于1次；存在生态环境违法问题、群众普遍反映强烈、社会关注度高、信用评价等级低、有特殊管理需要</w:t>
            </w:r>
            <w:r>
              <w:rPr>
                <w:rFonts w:hint="eastAsia" w:ascii="仿宋_GB2312" w:eastAsia="仿宋_GB2312"/>
                <w:b w:val="0"/>
                <w:bCs w:val="0"/>
                <w:szCs w:val="21"/>
              </w:rPr>
              <w:t>的，每半年全覆盖检查不少于1次。</w:t>
            </w:r>
          </w:p>
        </w:tc>
        <w:tc>
          <w:tcPr>
            <w:tcW w:w="870" w:type="dxa"/>
            <w:vAlign w:val="center"/>
          </w:tcPr>
          <w:p w14:paraId="4D1717B3">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否</w:t>
            </w:r>
          </w:p>
        </w:tc>
        <w:tc>
          <w:tcPr>
            <w:tcW w:w="840" w:type="dxa"/>
            <w:vAlign w:val="center"/>
          </w:tcPr>
          <w:p w14:paraId="0011740A">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1140" w:type="dxa"/>
            <w:vAlign w:val="center"/>
          </w:tcPr>
          <w:p w14:paraId="2CE76F79">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846" w:type="dxa"/>
            <w:vAlign w:val="center"/>
          </w:tcPr>
          <w:p w14:paraId="46CD8855">
            <w:pPr>
              <w:adjustRightInd w:val="0"/>
              <w:snapToGrid w:val="0"/>
              <w:jc w:val="center"/>
              <w:rPr>
                <w:rFonts w:ascii="仿宋_GB2312" w:hAnsi="Calibri" w:eastAsia="仿宋_GB2312" w:cs="Times New Roman"/>
                <w:b w:val="0"/>
                <w:bCs w:val="0"/>
                <w:szCs w:val="21"/>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1194438F">
            <w:pPr>
              <w:adjustRightInd w:val="0"/>
              <w:snapToGrid w:val="0"/>
              <w:rPr>
                <w:rFonts w:ascii="仿宋_GB2312" w:hAnsi="Calibri" w:eastAsia="仿宋_GB2312" w:cs="Times New Roman"/>
                <w:b w:val="0"/>
                <w:bCs w:val="0"/>
                <w:szCs w:val="21"/>
              </w:rPr>
            </w:pPr>
          </w:p>
        </w:tc>
      </w:tr>
      <w:tr w14:paraId="3E8B3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1CE6D077">
            <w:pPr>
              <w:adjustRightInd w:val="0"/>
              <w:snapToGrid w:val="0"/>
              <w:jc w:val="center"/>
              <w:rPr>
                <w:rFonts w:hint="eastAsia" w:ascii="仿宋_GB2312" w:eastAsia="仿宋_GB2312"/>
                <w:b w:val="0"/>
                <w:bCs w:val="0"/>
                <w:lang w:eastAsia="zh-CN"/>
              </w:rPr>
            </w:pPr>
            <w:r>
              <w:rPr>
                <w:rFonts w:hint="eastAsia" w:ascii="仿宋_GB2312" w:eastAsia="仿宋_GB2312"/>
                <w:b w:val="0"/>
                <w:bCs w:val="0"/>
                <w:lang w:val="en-US" w:eastAsia="zh-CN"/>
              </w:rPr>
              <w:t>4</w:t>
            </w:r>
          </w:p>
        </w:tc>
        <w:tc>
          <w:tcPr>
            <w:tcW w:w="1102" w:type="dxa"/>
            <w:vAlign w:val="center"/>
          </w:tcPr>
          <w:p w14:paraId="16C4488F">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对辐射安全管理情况的监督检查</w:t>
            </w:r>
          </w:p>
        </w:tc>
        <w:tc>
          <w:tcPr>
            <w:tcW w:w="1480" w:type="dxa"/>
            <w:vAlign w:val="center"/>
          </w:tcPr>
          <w:p w14:paraId="41000E06">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《中华人民共和国放射性污染防治法》</w:t>
            </w:r>
          </w:p>
        </w:tc>
        <w:tc>
          <w:tcPr>
            <w:tcW w:w="1513" w:type="dxa"/>
            <w:vAlign w:val="center"/>
          </w:tcPr>
          <w:p w14:paraId="216F02FD">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重点检查核技术利用单位执行辐射安全许可、环评和放射性同位素转让审批制度，以及采取辐射安全与防护措施等情况。</w:t>
            </w:r>
          </w:p>
        </w:tc>
        <w:tc>
          <w:tcPr>
            <w:tcW w:w="873" w:type="dxa"/>
            <w:vAlign w:val="center"/>
          </w:tcPr>
          <w:p w14:paraId="681CC641">
            <w:pPr>
              <w:adjustRightInd w:val="0"/>
              <w:snapToGrid w:val="0"/>
              <w:rPr>
                <w:rFonts w:ascii="仿宋_GB2312" w:hAnsi="Calibri" w:eastAsia="仿宋_GB2312" w:cs="Times New Roman"/>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70C13C69">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核技术利用单位</w:t>
            </w:r>
          </w:p>
        </w:tc>
        <w:tc>
          <w:tcPr>
            <w:tcW w:w="949" w:type="dxa"/>
            <w:vAlign w:val="center"/>
          </w:tcPr>
          <w:p w14:paraId="1497FBE9">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现场检查、非现场检查</w:t>
            </w:r>
          </w:p>
        </w:tc>
        <w:tc>
          <w:tcPr>
            <w:tcW w:w="1620" w:type="dxa"/>
            <w:vAlign w:val="center"/>
          </w:tcPr>
          <w:p w14:paraId="06F16355">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1.重点监管对象：每季度抽查比例不低于25%。</w:t>
            </w:r>
          </w:p>
          <w:p w14:paraId="1CFBD140">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2.特殊监管对象：每年抽查比例100%。</w:t>
            </w:r>
          </w:p>
          <w:p w14:paraId="1EEA3238">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3.一般监管对象：每年抽查比例不低于1：5（在编在岗执法人员数除以抽查对象数）。</w:t>
            </w:r>
          </w:p>
        </w:tc>
        <w:tc>
          <w:tcPr>
            <w:tcW w:w="1956" w:type="dxa"/>
            <w:vAlign w:val="center"/>
          </w:tcPr>
          <w:p w14:paraId="303E1B5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1.重点监管对象：一般每年全覆盖检查1次。</w:t>
            </w:r>
          </w:p>
          <w:p w14:paraId="759F4806">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2.特殊监管对象：一般每年全覆盖检查不少于1次；存在生态环境违法问题、群众普遍反映强烈、社会关注度高、信用评价等级低、有特殊管理需要以及不满足辐射安全管理规定的，每半年全覆盖检查不少于1次。</w:t>
            </w:r>
          </w:p>
        </w:tc>
        <w:tc>
          <w:tcPr>
            <w:tcW w:w="870" w:type="dxa"/>
            <w:vAlign w:val="center"/>
          </w:tcPr>
          <w:p w14:paraId="6B8B9906">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否</w:t>
            </w:r>
          </w:p>
        </w:tc>
        <w:tc>
          <w:tcPr>
            <w:tcW w:w="840" w:type="dxa"/>
            <w:vAlign w:val="center"/>
          </w:tcPr>
          <w:p w14:paraId="7B6007A6">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1140" w:type="dxa"/>
            <w:vAlign w:val="center"/>
          </w:tcPr>
          <w:p w14:paraId="3E327BFD">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846" w:type="dxa"/>
            <w:vAlign w:val="center"/>
          </w:tcPr>
          <w:p w14:paraId="1292EF7E">
            <w:pPr>
              <w:adjustRightInd w:val="0"/>
              <w:snapToGrid w:val="0"/>
              <w:jc w:val="center"/>
              <w:rPr>
                <w:rFonts w:ascii="仿宋_GB2312" w:hAnsi="Calibri" w:eastAsia="仿宋_GB2312" w:cs="Times New Roman"/>
                <w:b w:val="0"/>
                <w:bCs w:val="0"/>
                <w:szCs w:val="21"/>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101CB2A9">
            <w:pPr>
              <w:adjustRightInd w:val="0"/>
              <w:snapToGrid w:val="0"/>
              <w:rPr>
                <w:rFonts w:ascii="仿宋_GB2312" w:hAnsi="Calibri" w:eastAsia="仿宋_GB2312" w:cs="Times New Roman"/>
                <w:b w:val="0"/>
                <w:bCs w:val="0"/>
                <w:szCs w:val="21"/>
              </w:rPr>
            </w:pPr>
          </w:p>
        </w:tc>
      </w:tr>
      <w:tr w14:paraId="73B4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vAlign w:val="center"/>
          </w:tcPr>
          <w:p w14:paraId="1D4A6515">
            <w:pPr>
              <w:adjustRightInd w:val="0"/>
              <w:snapToGrid w:val="0"/>
              <w:jc w:val="center"/>
              <w:rPr>
                <w:rFonts w:hint="default" w:ascii="仿宋_GB2312" w:eastAsia="仿宋_GB2312"/>
                <w:b w:val="0"/>
                <w:bCs w:val="0"/>
                <w:lang w:val="en-US" w:eastAsia="zh-CN"/>
              </w:rPr>
            </w:pPr>
            <w:r>
              <w:rPr>
                <w:rFonts w:hint="eastAsia" w:ascii="仿宋_GB2312" w:eastAsia="仿宋_GB2312"/>
                <w:b w:val="0"/>
                <w:bCs w:val="0"/>
                <w:lang w:val="en-US" w:eastAsia="zh-CN"/>
              </w:rPr>
              <w:t>5</w:t>
            </w:r>
          </w:p>
        </w:tc>
        <w:tc>
          <w:tcPr>
            <w:tcW w:w="1102" w:type="dxa"/>
            <w:vAlign w:val="center"/>
          </w:tcPr>
          <w:p w14:paraId="1B42BB9D">
            <w:pPr>
              <w:adjustRightInd w:val="0"/>
              <w:snapToGrid w:val="0"/>
              <w:rPr>
                <w:rFonts w:hint="eastAsia" w:ascii="仿宋_GB2312" w:hAnsi="Calibri" w:eastAsia="仿宋_GB2312" w:cs="Times New Roman"/>
                <w:b w:val="0"/>
                <w:bCs w:val="0"/>
                <w:szCs w:val="21"/>
              </w:rPr>
            </w:pPr>
            <w:r>
              <w:rPr>
                <w:rFonts w:hint="eastAsia" w:ascii="仿宋_GB2312" w:eastAsia="仿宋_GB2312"/>
                <w:color w:val="000000" w:themeColor="text1"/>
                <w:szCs w:val="21"/>
                <w:lang w:val="en-US" w:eastAsia="zh-CN"/>
                <w14:textFill>
                  <w14:solidFill>
                    <w14:schemeClr w14:val="tx1"/>
                  </w14:solidFill>
                </w14:textFill>
              </w:rPr>
              <w:t>对非道路移动机械大气污染物排放状况的监督检查</w:t>
            </w:r>
          </w:p>
        </w:tc>
        <w:tc>
          <w:tcPr>
            <w:tcW w:w="1480" w:type="dxa"/>
            <w:vAlign w:val="center"/>
          </w:tcPr>
          <w:p w14:paraId="2C66D17E">
            <w:pPr>
              <w:adjustRightInd w:val="0"/>
              <w:snapToGrid w:val="0"/>
              <w:rPr>
                <w:rFonts w:hint="eastAsia" w:ascii="仿宋_GB2312" w:hAnsi="Calibri" w:eastAsia="仿宋_GB2312" w:cs="Times New Roman"/>
                <w:b w:val="0"/>
                <w:bCs w:val="0"/>
                <w:szCs w:val="21"/>
              </w:rPr>
            </w:pPr>
            <w:r>
              <w:rPr>
                <w:rFonts w:hint="eastAsia" w:ascii="仿宋_GB2312" w:hAnsi="Calibri" w:eastAsia="仿宋_GB2312" w:cs="Times New Roman"/>
                <w:b w:val="0"/>
                <w:bCs w:val="0"/>
                <w:szCs w:val="21"/>
              </w:rPr>
              <w:t>《中华人民共和国</w:t>
            </w:r>
            <w:r>
              <w:rPr>
                <w:rFonts w:hint="eastAsia" w:ascii="仿宋_GB2312" w:hAnsi="Calibri" w:eastAsia="仿宋_GB2312" w:cs="Times New Roman"/>
                <w:b w:val="0"/>
                <w:bCs w:val="0"/>
                <w:szCs w:val="21"/>
                <w:lang w:eastAsia="zh-CN"/>
              </w:rPr>
              <w:t>大气污染</w:t>
            </w:r>
            <w:r>
              <w:rPr>
                <w:rFonts w:hint="eastAsia" w:ascii="仿宋_GB2312" w:hAnsi="Calibri" w:eastAsia="仿宋_GB2312" w:cs="Times New Roman"/>
                <w:b w:val="0"/>
                <w:bCs w:val="0"/>
                <w:szCs w:val="21"/>
              </w:rPr>
              <w:t>防治法》</w:t>
            </w:r>
          </w:p>
        </w:tc>
        <w:tc>
          <w:tcPr>
            <w:tcW w:w="1513" w:type="dxa"/>
            <w:vAlign w:val="center"/>
          </w:tcPr>
          <w:p w14:paraId="085CCD8A">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lang w:eastAsia="zh-CN"/>
              </w:rPr>
              <w:t>重点检查非道路移动机械污染物排放情况和污染物控制装置使用情况。</w:t>
            </w:r>
          </w:p>
        </w:tc>
        <w:tc>
          <w:tcPr>
            <w:tcW w:w="873" w:type="dxa"/>
            <w:vAlign w:val="center"/>
          </w:tcPr>
          <w:p w14:paraId="3F3B088C">
            <w:pPr>
              <w:adjustRightInd w:val="0"/>
              <w:snapToGrid w:val="0"/>
              <w:rPr>
                <w:rFonts w:hint="eastAsia" w:ascii="仿宋_GB2312" w:eastAsia="仿宋_GB2312"/>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180F85A0">
            <w:pPr>
              <w:adjustRightInd w:val="0"/>
              <w:snapToGrid w:val="0"/>
              <w:rPr>
                <w:rFonts w:hint="eastAsia" w:ascii="仿宋_GB2312" w:hAnsi="Calibri" w:eastAsia="仿宋_GB2312" w:cs="Times New Roman"/>
                <w:b w:val="0"/>
                <w:bCs w:val="0"/>
                <w:szCs w:val="21"/>
              </w:rPr>
            </w:pPr>
            <w:r>
              <w:rPr>
                <w:rFonts w:hint="eastAsia" w:ascii="仿宋_GB2312" w:eastAsia="仿宋_GB2312"/>
                <w:color w:val="000000" w:themeColor="text1"/>
                <w:szCs w:val="21"/>
                <w:lang w:val="en-US" w:eastAsia="zh-CN"/>
                <w14:textFill>
                  <w14:solidFill>
                    <w14:schemeClr w14:val="tx1"/>
                  </w14:solidFill>
                </w14:textFill>
              </w:rPr>
              <w:t>非道路移动机械</w:t>
            </w:r>
          </w:p>
        </w:tc>
        <w:tc>
          <w:tcPr>
            <w:tcW w:w="949" w:type="dxa"/>
            <w:vAlign w:val="center"/>
          </w:tcPr>
          <w:p w14:paraId="51CD4AD9">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lang w:eastAsia="zh-CN"/>
              </w:rPr>
              <w:t>现场检查</w:t>
            </w:r>
          </w:p>
        </w:tc>
        <w:tc>
          <w:tcPr>
            <w:tcW w:w="1620" w:type="dxa"/>
            <w:vAlign w:val="center"/>
          </w:tcPr>
          <w:p w14:paraId="4F6C9DE6">
            <w:pPr>
              <w:adjustRightInd w:val="0"/>
              <w:snapToGrid w:val="0"/>
              <w:rPr>
                <w:rFonts w:ascii="仿宋_GB2312" w:eastAsia="仿宋_GB2312"/>
                <w:szCs w:val="21"/>
              </w:rPr>
            </w:pPr>
            <w:r>
              <w:rPr>
                <w:rFonts w:hint="eastAsia" w:ascii="仿宋_GB2312" w:eastAsia="仿宋_GB2312"/>
                <w:szCs w:val="21"/>
              </w:rPr>
              <w:t>1.重点监管对象：每季度抽查比例不低于25%。</w:t>
            </w:r>
          </w:p>
          <w:p w14:paraId="3C06D3D0">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21CFE00F">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年度新增非道路移动机械量的</w:t>
            </w:r>
            <w:r>
              <w:rPr>
                <w:rFonts w:hint="eastAsia" w:ascii="仿宋_GB2312" w:eastAsia="仿宋_GB2312"/>
                <w:szCs w:val="21"/>
                <w:lang w:val="en-US" w:eastAsia="zh-CN"/>
              </w:rPr>
              <w:t>20%</w:t>
            </w:r>
            <w:r>
              <w:rPr>
                <w:rFonts w:hint="eastAsia" w:ascii="仿宋_GB2312" w:eastAsia="仿宋_GB2312"/>
                <w:szCs w:val="21"/>
              </w:rPr>
              <w:t>。</w:t>
            </w:r>
          </w:p>
          <w:p w14:paraId="26ECFC96">
            <w:pPr>
              <w:adjustRightInd w:val="0"/>
              <w:snapToGrid w:val="0"/>
              <w:rPr>
                <w:rFonts w:hint="eastAsia" w:ascii="仿宋_GB2312" w:hAnsi="Calibri" w:eastAsia="仿宋_GB2312" w:cs="Times New Roman"/>
                <w:b w:val="0"/>
                <w:bCs w:val="0"/>
                <w:szCs w:val="21"/>
              </w:rPr>
            </w:pPr>
          </w:p>
        </w:tc>
        <w:tc>
          <w:tcPr>
            <w:tcW w:w="1956" w:type="dxa"/>
            <w:vAlign w:val="center"/>
          </w:tcPr>
          <w:p w14:paraId="27C5A172">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w:t>
            </w:r>
            <w:r>
              <w:rPr>
                <w:rFonts w:hint="eastAsia" w:ascii="仿宋_GB2312" w:eastAsia="仿宋_GB2312"/>
                <w:color w:val="000000" w:themeColor="text1"/>
                <w:szCs w:val="21"/>
                <w:lang w:eastAsia="zh-CN"/>
                <w14:textFill>
                  <w14:solidFill>
                    <w14:schemeClr w14:val="tx1"/>
                  </w14:solidFill>
                </w14:textFill>
              </w:rPr>
              <w:t>一般每年全覆盖检查</w:t>
            </w:r>
            <w:r>
              <w:rPr>
                <w:rFonts w:hint="eastAsia" w:ascii="仿宋_GB2312" w:eastAsia="仿宋_GB2312"/>
                <w:color w:val="000000" w:themeColor="text1"/>
                <w:szCs w:val="21"/>
                <w:lang w:val="en-US" w:eastAsia="zh-CN"/>
                <w14:textFill>
                  <w14:solidFill>
                    <w14:schemeClr w14:val="tx1"/>
                  </w14:solidFill>
                </w14:textFill>
              </w:rPr>
              <w:t>1次。</w:t>
            </w:r>
          </w:p>
          <w:p w14:paraId="14EC3181">
            <w:pPr>
              <w:adjustRightInd w:val="0"/>
              <w:snapToGrid w:val="0"/>
              <w:rPr>
                <w:rFonts w:hint="eastAsia" w:ascii="仿宋_GB2312" w:hAnsi="Calibri" w:eastAsia="仿宋_GB2312" w:cs="Times New Roman"/>
                <w:b w:val="0"/>
                <w:bCs w:val="0"/>
                <w:szCs w:val="21"/>
              </w:rPr>
            </w:pPr>
            <w:r>
              <w:rPr>
                <w:rFonts w:hint="eastAsia" w:ascii="仿宋_GB2312" w:eastAsia="仿宋_GB2312"/>
                <w:color w:val="000000" w:themeColor="text1"/>
                <w:szCs w:val="21"/>
                <w14:textFill>
                  <w14:solidFill>
                    <w14:schemeClr w14:val="tx1"/>
                  </w14:solidFill>
                </w14:textFill>
              </w:rPr>
              <w:t>2.特殊监管对象：</w:t>
            </w:r>
            <w:r>
              <w:rPr>
                <w:rFonts w:hint="eastAsia" w:ascii="仿宋_GB2312" w:eastAsia="仿宋_GB2312"/>
                <w:color w:val="000000" w:themeColor="text1"/>
                <w:szCs w:val="21"/>
                <w:lang w:eastAsia="zh-CN"/>
                <w14:textFill>
                  <w14:solidFill>
                    <w14:schemeClr w14:val="tx1"/>
                  </w14:solidFill>
                </w14:textFill>
              </w:rPr>
              <w:t>一般每年全覆盖检查不少于</w:t>
            </w:r>
            <w:r>
              <w:rPr>
                <w:rFonts w:hint="eastAsia" w:ascii="仿宋_GB2312" w:eastAsia="仿宋_GB2312"/>
                <w:color w:val="000000" w:themeColor="text1"/>
                <w:szCs w:val="21"/>
                <w:lang w:val="en-US" w:eastAsia="zh-CN"/>
                <w14:textFill>
                  <w14:solidFill>
                    <w14:schemeClr w14:val="tx1"/>
                  </w14:solidFill>
                </w14:textFill>
              </w:rPr>
              <w:t>1次，存在</w:t>
            </w:r>
            <w:r>
              <w:rPr>
                <w:rFonts w:hint="eastAsia" w:ascii="仿宋_GB2312" w:eastAsia="仿宋_GB2312"/>
                <w:color w:val="000000" w:themeColor="text1"/>
                <w:szCs w:val="21"/>
                <w14:textFill>
                  <w14:solidFill>
                    <w14:schemeClr w14:val="tx1"/>
                  </w14:solidFill>
                </w14:textFill>
              </w:rPr>
              <w:t>存在生态环境违法问题、群众普遍反映强烈、社会关注度高、信用评价等级低、有特殊管理需要以及污染防治技术不能稳定达到排污许可证规定的，每半年全覆盖检查不少于1次。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1919EBAC">
            <w:pPr>
              <w:adjustRightInd w:val="0"/>
              <w:snapToGrid w:val="0"/>
              <w:jc w:val="center"/>
              <w:rPr>
                <w:rFonts w:hint="eastAsia"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840" w:type="dxa"/>
            <w:vAlign w:val="center"/>
          </w:tcPr>
          <w:p w14:paraId="05DDC0CC">
            <w:pPr>
              <w:adjustRightInd w:val="0"/>
              <w:snapToGrid w:val="0"/>
              <w:jc w:val="center"/>
              <w:rPr>
                <w:rFonts w:hint="eastAsia"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1140" w:type="dxa"/>
            <w:vAlign w:val="center"/>
          </w:tcPr>
          <w:p w14:paraId="56470C6C">
            <w:pPr>
              <w:adjustRightInd w:val="0"/>
              <w:snapToGrid w:val="0"/>
              <w:jc w:val="center"/>
              <w:rPr>
                <w:rFonts w:hint="eastAsia"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846" w:type="dxa"/>
            <w:vAlign w:val="center"/>
          </w:tcPr>
          <w:p w14:paraId="59FA2CFC">
            <w:pPr>
              <w:adjustRightInd w:val="0"/>
              <w:snapToGrid w:val="0"/>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6FA7D9B7">
            <w:pPr>
              <w:adjustRightInd w:val="0"/>
              <w:snapToGrid w:val="0"/>
              <w:rPr>
                <w:rFonts w:ascii="仿宋_GB2312" w:hAnsi="Calibri" w:eastAsia="仿宋_GB2312" w:cs="Times New Roman"/>
                <w:b w:val="0"/>
                <w:bCs w:val="0"/>
                <w:szCs w:val="21"/>
              </w:rPr>
            </w:pPr>
          </w:p>
        </w:tc>
      </w:tr>
      <w:tr w14:paraId="122C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vAlign w:val="center"/>
          </w:tcPr>
          <w:p w14:paraId="205E84F5">
            <w:pPr>
              <w:adjustRightInd w:val="0"/>
              <w:snapToGrid w:val="0"/>
              <w:jc w:val="center"/>
              <w:rPr>
                <w:rFonts w:hint="default" w:ascii="仿宋_GB2312" w:eastAsia="仿宋_GB2312"/>
                <w:b w:val="0"/>
                <w:bCs w:val="0"/>
                <w:lang w:val="en-US" w:eastAsia="zh-CN"/>
              </w:rPr>
            </w:pPr>
            <w:r>
              <w:rPr>
                <w:rFonts w:hint="eastAsia" w:ascii="仿宋_GB2312" w:eastAsia="仿宋_GB2312"/>
                <w:b w:val="0"/>
                <w:bCs w:val="0"/>
                <w:lang w:val="en-US" w:eastAsia="zh-CN"/>
              </w:rPr>
              <w:t>6</w:t>
            </w:r>
          </w:p>
        </w:tc>
        <w:tc>
          <w:tcPr>
            <w:tcW w:w="1102" w:type="dxa"/>
            <w:vAlign w:val="center"/>
          </w:tcPr>
          <w:p w14:paraId="781F6EF2">
            <w:pPr>
              <w:adjustRightInd w:val="0"/>
              <w:snapToGrid w:val="0"/>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stheme="minorBidi"/>
                <w:color w:val="000000" w:themeColor="text1"/>
                <w:kern w:val="2"/>
                <w:sz w:val="21"/>
                <w:szCs w:val="21"/>
                <w:lang w:val="en-US" w:eastAsia="zh-CN" w:bidi="ar-SA"/>
                <w14:textFill>
                  <w14:solidFill>
                    <w14:schemeClr w14:val="tx1"/>
                  </w14:solidFill>
                </w14:textFill>
              </w:rPr>
              <w:t>对机动车排放检验报告质量的监督检查</w:t>
            </w:r>
          </w:p>
        </w:tc>
        <w:tc>
          <w:tcPr>
            <w:tcW w:w="1480" w:type="dxa"/>
            <w:vAlign w:val="center"/>
          </w:tcPr>
          <w:p w14:paraId="43DEEBD3">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rPr>
              <w:t>《中华人民共和国</w:t>
            </w:r>
            <w:r>
              <w:rPr>
                <w:rFonts w:hint="eastAsia" w:ascii="仿宋_GB2312" w:hAnsi="Calibri" w:eastAsia="仿宋_GB2312" w:cs="Times New Roman"/>
                <w:b w:val="0"/>
                <w:bCs w:val="0"/>
                <w:szCs w:val="21"/>
                <w:lang w:eastAsia="zh-CN"/>
              </w:rPr>
              <w:t>大气污染</w:t>
            </w:r>
            <w:bookmarkStart w:id="0" w:name="_GoBack"/>
            <w:bookmarkEnd w:id="0"/>
            <w:r>
              <w:rPr>
                <w:rFonts w:hint="eastAsia" w:ascii="仿宋_GB2312" w:hAnsi="Calibri" w:eastAsia="仿宋_GB2312" w:cs="Times New Roman"/>
                <w:b w:val="0"/>
                <w:bCs w:val="0"/>
                <w:szCs w:val="21"/>
              </w:rPr>
              <w:t>防治法》</w:t>
            </w:r>
            <w:r>
              <w:rPr>
                <w:rFonts w:hint="eastAsia" w:ascii="仿宋_GB2312" w:hAnsi="Calibri" w:eastAsia="仿宋_GB2312" w:cs="Times New Roman"/>
                <w:b w:val="0"/>
                <w:bCs w:val="0"/>
                <w:szCs w:val="21"/>
                <w:lang w:eastAsia="zh-CN"/>
              </w:rPr>
              <w:t>、《福州市机动车排气污染防治管理办法》</w:t>
            </w:r>
          </w:p>
        </w:tc>
        <w:tc>
          <w:tcPr>
            <w:tcW w:w="1513" w:type="dxa"/>
            <w:vAlign w:val="center"/>
          </w:tcPr>
          <w:p w14:paraId="71FD76DF">
            <w:pPr>
              <w:adjustRightInd w:val="0"/>
              <w:snapToGrid w:val="0"/>
              <w:rPr>
                <w:rFonts w:hint="eastAsia" w:ascii="仿宋_GB2312" w:hAnsi="Calibri" w:eastAsia="仿宋_GB2312" w:cs="Times New Roman"/>
                <w:b w:val="0"/>
                <w:bCs w:val="0"/>
                <w:szCs w:val="21"/>
                <w:lang w:eastAsia="zh-CN"/>
              </w:rPr>
            </w:pPr>
            <w:r>
              <w:rPr>
                <w:rFonts w:hint="eastAsia" w:ascii="仿宋_GB2312" w:eastAsia="仿宋_GB2312"/>
                <w:color w:val="000000" w:themeColor="text1"/>
                <w:szCs w:val="21"/>
                <w:lang w:eastAsia="zh-CN"/>
                <w14:textFill>
                  <w14:solidFill>
                    <w14:schemeClr w14:val="tx1"/>
                  </w14:solidFill>
                </w14:textFill>
              </w:rPr>
              <w:t>重点检查机动车排放检验机构出具机动车排放检验检测报告等制作规范性、结论准确性、原始记录符合性、指控措施全面性等情况。</w:t>
            </w:r>
          </w:p>
        </w:tc>
        <w:tc>
          <w:tcPr>
            <w:tcW w:w="873" w:type="dxa"/>
            <w:vAlign w:val="center"/>
          </w:tcPr>
          <w:p w14:paraId="183A4ABC">
            <w:pPr>
              <w:adjustRightInd w:val="0"/>
              <w:snapToGrid w:val="0"/>
              <w:rPr>
                <w:rFonts w:hint="eastAsia" w:ascii="仿宋_GB2312" w:eastAsia="仿宋_GB2312"/>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210C769B">
            <w:pPr>
              <w:adjustRightInd w:val="0"/>
              <w:snapToGrid w:val="0"/>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机动车排放检验机构</w:t>
            </w:r>
          </w:p>
        </w:tc>
        <w:tc>
          <w:tcPr>
            <w:tcW w:w="949" w:type="dxa"/>
            <w:vAlign w:val="center"/>
          </w:tcPr>
          <w:p w14:paraId="4B74667A">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rPr>
              <w:t>现场检查、非现场检查</w:t>
            </w:r>
          </w:p>
        </w:tc>
        <w:tc>
          <w:tcPr>
            <w:tcW w:w="1620" w:type="dxa"/>
            <w:vAlign w:val="center"/>
          </w:tcPr>
          <w:p w14:paraId="294BD1B3">
            <w:pPr>
              <w:adjustRightInd w:val="0"/>
              <w:snapToGrid w:val="0"/>
              <w:rPr>
                <w:rFonts w:ascii="仿宋_GB2312" w:eastAsia="仿宋_GB2312"/>
                <w:szCs w:val="21"/>
              </w:rPr>
            </w:pPr>
            <w:r>
              <w:rPr>
                <w:rFonts w:hint="eastAsia" w:ascii="仿宋_GB2312" w:eastAsia="仿宋_GB2312"/>
                <w:szCs w:val="21"/>
              </w:rPr>
              <w:t>重点监管对象：每季度抽查比例不低于25%。</w:t>
            </w:r>
          </w:p>
          <w:p w14:paraId="119DDEFB">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169EB70A">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机动车排放检验机构总数的</w:t>
            </w:r>
            <w:r>
              <w:rPr>
                <w:rFonts w:hint="eastAsia" w:ascii="仿宋_GB2312" w:eastAsia="仿宋_GB2312"/>
                <w:szCs w:val="21"/>
                <w:lang w:val="en-US" w:eastAsia="zh-CN"/>
              </w:rPr>
              <w:t>25%</w:t>
            </w:r>
            <w:r>
              <w:rPr>
                <w:rFonts w:hint="eastAsia" w:ascii="仿宋_GB2312" w:eastAsia="仿宋_GB2312"/>
                <w:szCs w:val="21"/>
              </w:rPr>
              <w:t>。</w:t>
            </w:r>
          </w:p>
          <w:p w14:paraId="583BCCB0">
            <w:pPr>
              <w:adjustRightInd w:val="0"/>
              <w:snapToGrid w:val="0"/>
              <w:rPr>
                <w:rFonts w:hint="eastAsia" w:ascii="仿宋_GB2312" w:hAnsi="Calibri" w:eastAsia="仿宋_GB2312" w:cs="Times New Roman"/>
                <w:b w:val="0"/>
                <w:bCs w:val="0"/>
                <w:szCs w:val="21"/>
              </w:rPr>
            </w:pPr>
          </w:p>
        </w:tc>
        <w:tc>
          <w:tcPr>
            <w:tcW w:w="1956" w:type="dxa"/>
            <w:vAlign w:val="center"/>
          </w:tcPr>
          <w:p w14:paraId="1134E6C7">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w:t>
            </w:r>
            <w:r>
              <w:rPr>
                <w:rFonts w:hint="eastAsia" w:ascii="仿宋_GB2312" w:eastAsia="仿宋_GB2312"/>
                <w:color w:val="000000" w:themeColor="text1"/>
                <w:szCs w:val="21"/>
                <w:lang w:eastAsia="zh-CN"/>
                <w14:textFill>
                  <w14:solidFill>
                    <w14:schemeClr w14:val="tx1"/>
                  </w14:solidFill>
                </w14:textFill>
              </w:rPr>
              <w:t>一般每年全覆盖检查</w:t>
            </w:r>
            <w:r>
              <w:rPr>
                <w:rFonts w:hint="eastAsia" w:ascii="仿宋_GB2312" w:eastAsia="仿宋_GB2312"/>
                <w:color w:val="000000" w:themeColor="text1"/>
                <w:szCs w:val="21"/>
                <w:lang w:val="en-US" w:eastAsia="zh-CN"/>
                <w14:textFill>
                  <w14:solidFill>
                    <w14:schemeClr w14:val="tx1"/>
                  </w14:solidFill>
                </w14:textFill>
              </w:rPr>
              <w:t>1次。</w:t>
            </w:r>
          </w:p>
          <w:p w14:paraId="6CD49AFC">
            <w:pPr>
              <w:adjustRightInd w:val="0"/>
              <w:snapToGrid w:val="0"/>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w:t>
            </w:r>
            <w:r>
              <w:rPr>
                <w:rFonts w:hint="eastAsia" w:ascii="仿宋_GB2312" w:eastAsia="仿宋_GB2312"/>
                <w:color w:val="000000" w:themeColor="text1"/>
                <w:szCs w:val="21"/>
                <w:lang w:eastAsia="zh-CN"/>
                <w14:textFill>
                  <w14:solidFill>
                    <w14:schemeClr w14:val="tx1"/>
                  </w14:solidFill>
                </w14:textFill>
              </w:rPr>
              <w:t>一般每年全覆盖检查不少于</w:t>
            </w:r>
            <w:r>
              <w:rPr>
                <w:rFonts w:hint="eastAsia" w:ascii="仿宋_GB2312" w:eastAsia="仿宋_GB2312"/>
                <w:color w:val="000000" w:themeColor="text1"/>
                <w:szCs w:val="21"/>
                <w:lang w:val="en-US" w:eastAsia="zh-CN"/>
                <w14:textFill>
                  <w14:solidFill>
                    <w14:schemeClr w14:val="tx1"/>
                  </w14:solidFill>
                </w14:textFill>
              </w:rPr>
              <w:t>1次，存在</w:t>
            </w:r>
            <w:r>
              <w:rPr>
                <w:rFonts w:hint="eastAsia" w:ascii="仿宋_GB2312" w:eastAsia="仿宋_GB2312"/>
                <w:color w:val="000000" w:themeColor="text1"/>
                <w:szCs w:val="21"/>
                <w14:textFill>
                  <w14:solidFill>
                    <w14:schemeClr w14:val="tx1"/>
                  </w14:solidFill>
                </w14:textFill>
              </w:rPr>
              <w:t>存在生态环境违法问题、群众普遍反映强烈、社会关注度高、信用评价等级低、有特殊管理需要以及污染防治技术不能稳定达到排污许可证规定的，每半年全覆盖检查不少于1次。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2B86DAD9">
            <w:pPr>
              <w:adjustRightInd w:val="0"/>
              <w:snapToGrid w:val="0"/>
              <w:jc w:val="center"/>
              <w:rPr>
                <w:rFonts w:hint="default"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否</w:t>
            </w:r>
          </w:p>
        </w:tc>
        <w:tc>
          <w:tcPr>
            <w:tcW w:w="840" w:type="dxa"/>
            <w:vAlign w:val="center"/>
          </w:tcPr>
          <w:p w14:paraId="48A97891">
            <w:pPr>
              <w:adjustRightInd w:val="0"/>
              <w:snapToGrid w:val="0"/>
              <w:jc w:val="center"/>
              <w:rPr>
                <w:rFonts w:hint="default"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1140" w:type="dxa"/>
            <w:vAlign w:val="center"/>
          </w:tcPr>
          <w:p w14:paraId="4FA73B11">
            <w:pPr>
              <w:adjustRightInd w:val="0"/>
              <w:snapToGrid w:val="0"/>
              <w:jc w:val="center"/>
              <w:rPr>
                <w:rFonts w:hint="default"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846" w:type="dxa"/>
            <w:vAlign w:val="center"/>
          </w:tcPr>
          <w:p w14:paraId="741405C7">
            <w:pPr>
              <w:adjustRightInd w:val="0"/>
              <w:snapToGrid w:val="0"/>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3664DFDD">
            <w:pPr>
              <w:adjustRightInd w:val="0"/>
              <w:snapToGrid w:val="0"/>
              <w:rPr>
                <w:rFonts w:ascii="仿宋_GB2312" w:hAnsi="Calibri" w:eastAsia="仿宋_GB2312" w:cs="Times New Roman"/>
                <w:b w:val="0"/>
                <w:bCs w:val="0"/>
                <w:szCs w:val="21"/>
              </w:rPr>
            </w:pPr>
          </w:p>
        </w:tc>
      </w:tr>
    </w:tbl>
    <w:p w14:paraId="115BBBE0">
      <w:pPr>
        <w:rPr>
          <w:b w:val="0"/>
          <w:bCs w:val="0"/>
        </w:rPr>
      </w:pPr>
    </w:p>
    <w:p w14:paraId="59D67441">
      <w:pPr>
        <w:pStyle w:val="6"/>
        <w:shd w:val="clear" w:color="auto" w:fill="FFFFFF"/>
        <w:adjustRightInd w:val="0"/>
        <w:snapToGrid w:val="0"/>
        <w:spacing w:before="0" w:beforeAutospacing="0" w:after="0" w:afterAutospacing="0" w:line="360" w:lineRule="auto"/>
        <w:jc w:val="both"/>
        <w:rPr>
          <w:rFonts w:ascii="黑体" w:eastAsia="黑体"/>
          <w:sz w:val="32"/>
          <w:szCs w:val="32"/>
        </w:rPr>
      </w:pPr>
    </w:p>
    <w:sectPr>
      <w:footerReference r:id="rId3"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F02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zgyMjUzOWY4OGVlMGNlNTJmNDMxMDEyOWUxYTgifQ=="/>
  </w:docVars>
  <w:rsids>
    <w:rsidRoot w:val="00172A27"/>
    <w:rsid w:val="0000779A"/>
    <w:rsid w:val="00013D42"/>
    <w:rsid w:val="000236B6"/>
    <w:rsid w:val="00025EF8"/>
    <w:rsid w:val="00047736"/>
    <w:rsid w:val="00061725"/>
    <w:rsid w:val="000651A3"/>
    <w:rsid w:val="000722AE"/>
    <w:rsid w:val="00075D76"/>
    <w:rsid w:val="00090AED"/>
    <w:rsid w:val="000A586B"/>
    <w:rsid w:val="000A7014"/>
    <w:rsid w:val="000C745B"/>
    <w:rsid w:val="000D4FFC"/>
    <w:rsid w:val="000D6214"/>
    <w:rsid w:val="000E131B"/>
    <w:rsid w:val="000E3E4C"/>
    <w:rsid w:val="00103847"/>
    <w:rsid w:val="0011445C"/>
    <w:rsid w:val="00115824"/>
    <w:rsid w:val="001355ED"/>
    <w:rsid w:val="001356BA"/>
    <w:rsid w:val="00135B4B"/>
    <w:rsid w:val="00137EE1"/>
    <w:rsid w:val="00142724"/>
    <w:rsid w:val="001454AF"/>
    <w:rsid w:val="00146796"/>
    <w:rsid w:val="001545E2"/>
    <w:rsid w:val="001604FB"/>
    <w:rsid w:val="00160B6E"/>
    <w:rsid w:val="001613B2"/>
    <w:rsid w:val="00172A27"/>
    <w:rsid w:val="00184FE3"/>
    <w:rsid w:val="0019490B"/>
    <w:rsid w:val="00197462"/>
    <w:rsid w:val="001C1F6C"/>
    <w:rsid w:val="001D6E50"/>
    <w:rsid w:val="001E597E"/>
    <w:rsid w:val="001E7FF4"/>
    <w:rsid w:val="00205A55"/>
    <w:rsid w:val="00206E6E"/>
    <w:rsid w:val="00213CE6"/>
    <w:rsid w:val="00215AB8"/>
    <w:rsid w:val="00221DE2"/>
    <w:rsid w:val="00223935"/>
    <w:rsid w:val="002370E9"/>
    <w:rsid w:val="00245BC1"/>
    <w:rsid w:val="00246176"/>
    <w:rsid w:val="00283365"/>
    <w:rsid w:val="0029396E"/>
    <w:rsid w:val="0029408E"/>
    <w:rsid w:val="00296B85"/>
    <w:rsid w:val="002972AE"/>
    <w:rsid w:val="002B367B"/>
    <w:rsid w:val="002B574B"/>
    <w:rsid w:val="002D331C"/>
    <w:rsid w:val="002D666B"/>
    <w:rsid w:val="002E59C3"/>
    <w:rsid w:val="002F391D"/>
    <w:rsid w:val="00315E1E"/>
    <w:rsid w:val="00333B19"/>
    <w:rsid w:val="00337480"/>
    <w:rsid w:val="00354311"/>
    <w:rsid w:val="00354D5C"/>
    <w:rsid w:val="00364FCD"/>
    <w:rsid w:val="00366FBC"/>
    <w:rsid w:val="003701CB"/>
    <w:rsid w:val="00377A66"/>
    <w:rsid w:val="00377AD6"/>
    <w:rsid w:val="00380C0E"/>
    <w:rsid w:val="00393941"/>
    <w:rsid w:val="003A1371"/>
    <w:rsid w:val="003A3BF7"/>
    <w:rsid w:val="003A5C21"/>
    <w:rsid w:val="003B4599"/>
    <w:rsid w:val="003C08E2"/>
    <w:rsid w:val="003C231F"/>
    <w:rsid w:val="003D3203"/>
    <w:rsid w:val="003F436C"/>
    <w:rsid w:val="004047AA"/>
    <w:rsid w:val="0042031B"/>
    <w:rsid w:val="00425A0F"/>
    <w:rsid w:val="00425B6B"/>
    <w:rsid w:val="00433A75"/>
    <w:rsid w:val="004553C9"/>
    <w:rsid w:val="00456761"/>
    <w:rsid w:val="00464F2E"/>
    <w:rsid w:val="004775F7"/>
    <w:rsid w:val="00486191"/>
    <w:rsid w:val="00486FE4"/>
    <w:rsid w:val="004939CF"/>
    <w:rsid w:val="004953D1"/>
    <w:rsid w:val="004A11BC"/>
    <w:rsid w:val="004B69EB"/>
    <w:rsid w:val="004C3D33"/>
    <w:rsid w:val="004F2A2C"/>
    <w:rsid w:val="004F2EA5"/>
    <w:rsid w:val="004F4DB3"/>
    <w:rsid w:val="00512725"/>
    <w:rsid w:val="00514BF7"/>
    <w:rsid w:val="00550C39"/>
    <w:rsid w:val="00562818"/>
    <w:rsid w:val="00563D2C"/>
    <w:rsid w:val="00587D07"/>
    <w:rsid w:val="005C4452"/>
    <w:rsid w:val="005D2738"/>
    <w:rsid w:val="005E794E"/>
    <w:rsid w:val="006176D6"/>
    <w:rsid w:val="006228E0"/>
    <w:rsid w:val="00625CE1"/>
    <w:rsid w:val="0064370A"/>
    <w:rsid w:val="00646D29"/>
    <w:rsid w:val="006543F5"/>
    <w:rsid w:val="00667816"/>
    <w:rsid w:val="006732F4"/>
    <w:rsid w:val="0067435F"/>
    <w:rsid w:val="00684331"/>
    <w:rsid w:val="006A2770"/>
    <w:rsid w:val="006C1B43"/>
    <w:rsid w:val="006C3A3F"/>
    <w:rsid w:val="006C40B7"/>
    <w:rsid w:val="006C6FA5"/>
    <w:rsid w:val="006C7710"/>
    <w:rsid w:val="006E0113"/>
    <w:rsid w:val="006E32A3"/>
    <w:rsid w:val="006F1E39"/>
    <w:rsid w:val="006F31FB"/>
    <w:rsid w:val="00706BAE"/>
    <w:rsid w:val="00707746"/>
    <w:rsid w:val="00707A4F"/>
    <w:rsid w:val="00716344"/>
    <w:rsid w:val="0072134F"/>
    <w:rsid w:val="007265CE"/>
    <w:rsid w:val="00736A45"/>
    <w:rsid w:val="00736D49"/>
    <w:rsid w:val="00745A90"/>
    <w:rsid w:val="0075117D"/>
    <w:rsid w:val="00777769"/>
    <w:rsid w:val="00796342"/>
    <w:rsid w:val="007B5C05"/>
    <w:rsid w:val="007B5CEC"/>
    <w:rsid w:val="007C5067"/>
    <w:rsid w:val="007F322C"/>
    <w:rsid w:val="007F3DF3"/>
    <w:rsid w:val="008066FA"/>
    <w:rsid w:val="00813E10"/>
    <w:rsid w:val="008256A4"/>
    <w:rsid w:val="008277D2"/>
    <w:rsid w:val="00834678"/>
    <w:rsid w:val="00866E5B"/>
    <w:rsid w:val="00871A12"/>
    <w:rsid w:val="0087293C"/>
    <w:rsid w:val="008B165A"/>
    <w:rsid w:val="008B690F"/>
    <w:rsid w:val="008D5F53"/>
    <w:rsid w:val="008E0E36"/>
    <w:rsid w:val="008E2809"/>
    <w:rsid w:val="008E4E3C"/>
    <w:rsid w:val="0090134A"/>
    <w:rsid w:val="0090244A"/>
    <w:rsid w:val="0090275E"/>
    <w:rsid w:val="00902827"/>
    <w:rsid w:val="00902A4F"/>
    <w:rsid w:val="00905C16"/>
    <w:rsid w:val="00924E51"/>
    <w:rsid w:val="00925BF7"/>
    <w:rsid w:val="00927DB3"/>
    <w:rsid w:val="00930995"/>
    <w:rsid w:val="009342A4"/>
    <w:rsid w:val="009615C8"/>
    <w:rsid w:val="00973029"/>
    <w:rsid w:val="009739D2"/>
    <w:rsid w:val="009A5D35"/>
    <w:rsid w:val="009B6D03"/>
    <w:rsid w:val="009C1A96"/>
    <w:rsid w:val="009C3BF2"/>
    <w:rsid w:val="009C632D"/>
    <w:rsid w:val="009D08E8"/>
    <w:rsid w:val="009D12FC"/>
    <w:rsid w:val="009D2F85"/>
    <w:rsid w:val="009F3EFF"/>
    <w:rsid w:val="009F6B48"/>
    <w:rsid w:val="00A07ADE"/>
    <w:rsid w:val="00A16505"/>
    <w:rsid w:val="00A339B9"/>
    <w:rsid w:val="00A42481"/>
    <w:rsid w:val="00A50102"/>
    <w:rsid w:val="00A51489"/>
    <w:rsid w:val="00A53EA9"/>
    <w:rsid w:val="00A55205"/>
    <w:rsid w:val="00A64F63"/>
    <w:rsid w:val="00A7464F"/>
    <w:rsid w:val="00A8562D"/>
    <w:rsid w:val="00A918E8"/>
    <w:rsid w:val="00AA7527"/>
    <w:rsid w:val="00AB3BD9"/>
    <w:rsid w:val="00AB51E5"/>
    <w:rsid w:val="00B03DDB"/>
    <w:rsid w:val="00B06E9F"/>
    <w:rsid w:val="00B142F7"/>
    <w:rsid w:val="00B15B62"/>
    <w:rsid w:val="00B20F75"/>
    <w:rsid w:val="00B44FF9"/>
    <w:rsid w:val="00B45569"/>
    <w:rsid w:val="00B54044"/>
    <w:rsid w:val="00B5729A"/>
    <w:rsid w:val="00B82084"/>
    <w:rsid w:val="00B8543B"/>
    <w:rsid w:val="00B94AC1"/>
    <w:rsid w:val="00B96716"/>
    <w:rsid w:val="00BC07BB"/>
    <w:rsid w:val="00BC6CF4"/>
    <w:rsid w:val="00BF44AC"/>
    <w:rsid w:val="00C117B1"/>
    <w:rsid w:val="00C15DC6"/>
    <w:rsid w:val="00C1722C"/>
    <w:rsid w:val="00C2755C"/>
    <w:rsid w:val="00C31BA1"/>
    <w:rsid w:val="00C32EBC"/>
    <w:rsid w:val="00C72B31"/>
    <w:rsid w:val="00C87BC8"/>
    <w:rsid w:val="00CB6F13"/>
    <w:rsid w:val="00CC267E"/>
    <w:rsid w:val="00CC369D"/>
    <w:rsid w:val="00CC49EA"/>
    <w:rsid w:val="00CD1E20"/>
    <w:rsid w:val="00CE2889"/>
    <w:rsid w:val="00CE6A19"/>
    <w:rsid w:val="00CE78C5"/>
    <w:rsid w:val="00CF5379"/>
    <w:rsid w:val="00D03E6B"/>
    <w:rsid w:val="00D04546"/>
    <w:rsid w:val="00D12AB3"/>
    <w:rsid w:val="00D142AA"/>
    <w:rsid w:val="00D15AAF"/>
    <w:rsid w:val="00D15B9B"/>
    <w:rsid w:val="00D22486"/>
    <w:rsid w:val="00D36C85"/>
    <w:rsid w:val="00D37926"/>
    <w:rsid w:val="00D86BBE"/>
    <w:rsid w:val="00DA69B2"/>
    <w:rsid w:val="00DB4F30"/>
    <w:rsid w:val="00DF3161"/>
    <w:rsid w:val="00E026AB"/>
    <w:rsid w:val="00E05979"/>
    <w:rsid w:val="00E06AF7"/>
    <w:rsid w:val="00E11653"/>
    <w:rsid w:val="00E25EF5"/>
    <w:rsid w:val="00E36B3F"/>
    <w:rsid w:val="00E44C25"/>
    <w:rsid w:val="00E600B6"/>
    <w:rsid w:val="00E63178"/>
    <w:rsid w:val="00E656E8"/>
    <w:rsid w:val="00E71ED1"/>
    <w:rsid w:val="00E72BC2"/>
    <w:rsid w:val="00E77070"/>
    <w:rsid w:val="00E8211A"/>
    <w:rsid w:val="00E872D0"/>
    <w:rsid w:val="00E90B4D"/>
    <w:rsid w:val="00E9790B"/>
    <w:rsid w:val="00EA2364"/>
    <w:rsid w:val="00EA53DB"/>
    <w:rsid w:val="00EB227A"/>
    <w:rsid w:val="00EB38C7"/>
    <w:rsid w:val="00EB65BD"/>
    <w:rsid w:val="00EC010E"/>
    <w:rsid w:val="00EE3ED3"/>
    <w:rsid w:val="00EE46D0"/>
    <w:rsid w:val="00EF2AB6"/>
    <w:rsid w:val="00EF3B22"/>
    <w:rsid w:val="00EF408B"/>
    <w:rsid w:val="00F17BE3"/>
    <w:rsid w:val="00F33056"/>
    <w:rsid w:val="00F43404"/>
    <w:rsid w:val="00F44C55"/>
    <w:rsid w:val="00F50790"/>
    <w:rsid w:val="00F558E7"/>
    <w:rsid w:val="00F6331D"/>
    <w:rsid w:val="00F738D5"/>
    <w:rsid w:val="00F76841"/>
    <w:rsid w:val="00F8287F"/>
    <w:rsid w:val="00F90258"/>
    <w:rsid w:val="00F93672"/>
    <w:rsid w:val="00FA24D1"/>
    <w:rsid w:val="00FB520F"/>
    <w:rsid w:val="00FD64C2"/>
    <w:rsid w:val="00FD7014"/>
    <w:rsid w:val="00FD7357"/>
    <w:rsid w:val="045C18B9"/>
    <w:rsid w:val="04981CCE"/>
    <w:rsid w:val="05656433"/>
    <w:rsid w:val="063E3A7B"/>
    <w:rsid w:val="09B305E8"/>
    <w:rsid w:val="0C1D1FA2"/>
    <w:rsid w:val="0E042561"/>
    <w:rsid w:val="10484987"/>
    <w:rsid w:val="10AB3168"/>
    <w:rsid w:val="1139154F"/>
    <w:rsid w:val="11F12DFD"/>
    <w:rsid w:val="12080872"/>
    <w:rsid w:val="120E2A20"/>
    <w:rsid w:val="16023694"/>
    <w:rsid w:val="16F2389F"/>
    <w:rsid w:val="18100480"/>
    <w:rsid w:val="1AC509AC"/>
    <w:rsid w:val="1B8F5B60"/>
    <w:rsid w:val="1CA13A92"/>
    <w:rsid w:val="1CAB69CA"/>
    <w:rsid w:val="1CE1523A"/>
    <w:rsid w:val="1E1B68E2"/>
    <w:rsid w:val="1F1A3993"/>
    <w:rsid w:val="1F212F73"/>
    <w:rsid w:val="21F32188"/>
    <w:rsid w:val="23B51EDC"/>
    <w:rsid w:val="23C50B92"/>
    <w:rsid w:val="2401791F"/>
    <w:rsid w:val="24570714"/>
    <w:rsid w:val="25493224"/>
    <w:rsid w:val="26000CAA"/>
    <w:rsid w:val="27E965F8"/>
    <w:rsid w:val="2948057D"/>
    <w:rsid w:val="294E0E09"/>
    <w:rsid w:val="29E74DB9"/>
    <w:rsid w:val="2C0F23A5"/>
    <w:rsid w:val="2CCF3FA6"/>
    <w:rsid w:val="2CDE24A4"/>
    <w:rsid w:val="31A75B72"/>
    <w:rsid w:val="32D35D4B"/>
    <w:rsid w:val="35273D3C"/>
    <w:rsid w:val="37F2279A"/>
    <w:rsid w:val="38543F62"/>
    <w:rsid w:val="38FB1A1D"/>
    <w:rsid w:val="39FF3A59"/>
    <w:rsid w:val="3A2417C5"/>
    <w:rsid w:val="3B245879"/>
    <w:rsid w:val="3B4F4D37"/>
    <w:rsid w:val="3BD078B3"/>
    <w:rsid w:val="3D2863BA"/>
    <w:rsid w:val="3D2D37CE"/>
    <w:rsid w:val="3EA33963"/>
    <w:rsid w:val="3F1461F9"/>
    <w:rsid w:val="3FC60A52"/>
    <w:rsid w:val="3FCD761C"/>
    <w:rsid w:val="40363F4D"/>
    <w:rsid w:val="42F779C3"/>
    <w:rsid w:val="462A00B0"/>
    <w:rsid w:val="496E4757"/>
    <w:rsid w:val="4B1A4B97"/>
    <w:rsid w:val="4B46598C"/>
    <w:rsid w:val="4D264A48"/>
    <w:rsid w:val="4DDA685F"/>
    <w:rsid w:val="4E0E5DB3"/>
    <w:rsid w:val="4E451F2B"/>
    <w:rsid w:val="4E964534"/>
    <w:rsid w:val="4EAB0BAB"/>
    <w:rsid w:val="4FD90AF0"/>
    <w:rsid w:val="50FD6AED"/>
    <w:rsid w:val="514209A3"/>
    <w:rsid w:val="520A5100"/>
    <w:rsid w:val="53163E96"/>
    <w:rsid w:val="53B51901"/>
    <w:rsid w:val="570D32DE"/>
    <w:rsid w:val="582E3A30"/>
    <w:rsid w:val="58735FD7"/>
    <w:rsid w:val="58D5034F"/>
    <w:rsid w:val="594131FC"/>
    <w:rsid w:val="598853FF"/>
    <w:rsid w:val="5A276988"/>
    <w:rsid w:val="5A8F3564"/>
    <w:rsid w:val="5D5F6439"/>
    <w:rsid w:val="5EFA28BD"/>
    <w:rsid w:val="5F695B43"/>
    <w:rsid w:val="5FDE5DE1"/>
    <w:rsid w:val="60D31D56"/>
    <w:rsid w:val="68AC3465"/>
    <w:rsid w:val="69BB70ED"/>
    <w:rsid w:val="69FD3262"/>
    <w:rsid w:val="6C9D5222"/>
    <w:rsid w:val="6C9F4AA4"/>
    <w:rsid w:val="6DB97DE8"/>
    <w:rsid w:val="6E7149BE"/>
    <w:rsid w:val="6E9A16EE"/>
    <w:rsid w:val="74A569D0"/>
    <w:rsid w:val="74B17A6A"/>
    <w:rsid w:val="75314D88"/>
    <w:rsid w:val="75C533E5"/>
    <w:rsid w:val="77E51524"/>
    <w:rsid w:val="77F9333F"/>
    <w:rsid w:val="786F5C73"/>
    <w:rsid w:val="78B10039"/>
    <w:rsid w:val="79B2622A"/>
    <w:rsid w:val="79DC11A9"/>
    <w:rsid w:val="7AF86381"/>
    <w:rsid w:val="7B5710AB"/>
    <w:rsid w:val="7C08566B"/>
    <w:rsid w:val="7E000C55"/>
    <w:rsid w:val="7E2B7874"/>
    <w:rsid w:val="7E9F3316"/>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next w:val="3"/>
    <w:link w:val="14"/>
    <w:qFormat/>
    <w:uiPriority w:val="0"/>
    <w:pPr>
      <w:widowControl w:val="0"/>
    </w:pPr>
    <w:rPr>
      <w:rFonts w:ascii="Times New Roman" w:hAnsi="Times New Roman" w:eastAsia="宋体" w:cs="Times New Roman"/>
      <w:kern w:val="2"/>
      <w:sz w:val="21"/>
      <w:szCs w:val="21"/>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Date"/>
    <w:basedOn w:val="1"/>
    <w:next w:val="1"/>
    <w:qFormat/>
    <w:uiPriority w:val="0"/>
    <w:rPr>
      <w:rFonts w:ascii="Times New Roman" w:hAnsi="Times New Roman" w:eastAsia="楷体_GB2312" w:cs="Times New Roman"/>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next w:val="3"/>
    <w:qFormat/>
    <w:uiPriority w:val="0"/>
    <w:pPr>
      <w:spacing w:before="100" w:beforeAutospacing="1" w:after="100" w:afterAutospacing="1"/>
      <w:jc w:val="left"/>
    </w:pPr>
    <w:rPr>
      <w:rFonts w:ascii="Calibri" w:hAnsi="Calibri" w:eastAsia="宋体" w:cs="Times New Roman"/>
      <w:kern w:val="0"/>
      <w:sz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paragraph" w:customStyle="1" w:styleId="12">
    <w:name w:val="列出段落1"/>
    <w:basedOn w:val="1"/>
    <w:qFormat/>
    <w:uiPriority w:val="0"/>
    <w:pPr>
      <w:ind w:firstLine="420" w:firstLineChars="200"/>
    </w:pPr>
    <w:rPr>
      <w:rFonts w:ascii="Calibri" w:hAnsi="Calibri" w:eastAsia="仿宋" w:cs="Times New Roman"/>
      <w:sz w:val="32"/>
      <w:szCs w:val="22"/>
    </w:rPr>
  </w:style>
  <w:style w:type="paragraph" w:customStyle="1" w:styleId="13">
    <w:name w:val="_Style 1"/>
    <w:basedOn w:val="1"/>
    <w:qFormat/>
    <w:uiPriority w:val="34"/>
    <w:pPr>
      <w:ind w:firstLine="420" w:firstLineChars="200"/>
    </w:pPr>
  </w:style>
  <w:style w:type="character" w:customStyle="1" w:styleId="14">
    <w:name w:val="批注文字 Char"/>
    <w:basedOn w:val="8"/>
    <w:link w:val="2"/>
    <w:qFormat/>
    <w:uiPriority w:val="0"/>
    <w:rPr>
      <w:kern w:val="2"/>
      <w:sz w:val="21"/>
      <w:szCs w:val="21"/>
    </w:rPr>
  </w:style>
  <w:style w:type="paragraph" w:styleId="15">
    <w:name w:val="List Paragraph"/>
    <w:basedOn w:val="1"/>
    <w:unhideWhenUsed/>
    <w:qFormat/>
    <w:uiPriority w:val="99"/>
    <w:pPr>
      <w:ind w:firstLine="420" w:firstLineChars="200"/>
    </w:p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9">
    <w:name w:val="xl65"/>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0">
    <w:name w:val="xl66"/>
    <w:basedOn w:val="1"/>
    <w:autoRedefine/>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21">
    <w:name w:val="xl67"/>
    <w:basedOn w:val="1"/>
    <w:autoRedefine/>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2">
    <w:name w:val="xl68"/>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3">
    <w:name w:val="xl69"/>
    <w:basedOn w:val="1"/>
    <w:autoRedefine/>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2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2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3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B4CAC-08C3-4500-B7ED-9B7513748A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2319</Words>
  <Characters>2379</Characters>
  <Lines>115</Lines>
  <Paragraphs>32</Paragraphs>
  <TotalTime>38</TotalTime>
  <ScaleCrop>false</ScaleCrop>
  <LinksUpToDate>false</LinksUpToDate>
  <CharactersWithSpaces>2388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2023-12-28T01:01:00Z</dcterms:created>
  <dc:creator>Administrator</dc:creator>
  <cp:lastModifiedBy>克斯维尔的明天</cp:lastModifiedBy>
  <cp:lastPrinted>2025-01-22T01:40:00Z</cp:lastPrinted>
  <dcterms:modified xsi:type="dcterms:W3CDTF">2025-01-23T00:24:04Z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6B2CB26479184130B5CD570043306A6F_13</vt:lpwstr>
  </property>
  <property fmtid="{D5CDD505-2E9C-101B-9397-08002B2CF9AE}" pid="4" name="KSOTemplateDocerSaveRecord">
    <vt:lpwstr>eyJoZGlkIjoiYzMzYzMxM2UyZmVhZWNlMDYxYWIwMGMzNDNjYmVhMGMiLCJ1c2VySWQiOiIzNDIzNzYwMDcifQ==</vt:lpwstr>
  </property>
</Properties>
</file>