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  <w:t>闽侯县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  <w:t>工业（产业）园区建设项目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  <w:t>极简审批“四即”改革措施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 w:color="auto"/>
          <w:lang w:val="en-US" w:eastAsia="zh-CN"/>
        </w:rPr>
        <w:t>（讨论稿）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为贯彻落实“提高效率、提升效能、提增效益”行动，进一步深化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“放管服”改革，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优化园区营商环境，助推工业（产业）园区标准化建设，促进制造业高质量发展，现制定以下改革措施：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一、推行“洽谈即服务”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1.推行项目招商申报机制。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园区管委会牵头，开展园区建设项目储备用地（用林）基本情况调查，建立产业规划布局、产业承载能力等项目信息库，实施精准招商。对意向招商项目的用地需求、意向建设内容和规模、预期投资额等指标由园区管委会会商资源规划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生态环境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行业主管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招商主管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部门意见，精准引进符合园区定位的企业，</w:t>
      </w:r>
      <w:r>
        <w:rPr>
          <w:rFonts w:hint="eastAsia" w:ascii="Arial" w:hAnsi="Arial" w:eastAsia="仿宋_GB2312" w:cs="Arial"/>
          <w:b w:val="0"/>
          <w:bCs w:val="0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在正式签约前，主动协助企业提前做好项目用地选址、准入评审和用地报批等前期工作，先期开展项目审批流程定制化服务，提高项目落地率。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青口汽车工业园区管委会、闽侯经济技术开发区管委会，县自然资源和规划局，各相关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2.因地制宜开展区域评估。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新设立的带有成片、成规模空闲土地的工业园区，将原来需由企业分头进行的工程建设项目环境影响评价、压覆重要矿产资源评估、地质灾害危险性评估、水土保持方案编制、水资源论证、地震安全性评价、气候可行性、雷电灾害风险评估等8类评估评价事项，由园区管委会牵头开展区域评估，并报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改部门备案。其中，除压覆重要矿产资源评估、地质灾害危险性评估、水土保持方案作为必选项外，园区管委会可根据区域相关规划和产业功能定位，在征求相关行业主管部门意见基础上，在其余5个事项中选择部分或全部评估评价事项，作为园区开展区域评估的具体事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县发改局、县自然资源和规划局、县水利局、县生态环境局、县防震减灾中心、县气象局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，各相关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推动区域评估成果互认共享，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实行区域评估告知承诺制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区域评估范围内符合整体规划和功能定位、属于主导产业并在负面清单外的固定资产投资项目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不包括特殊工程和交通、水利、能源等领域的重大工程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，原则上不再进行单独评价，各相关审批部门互认区域评估报告，最大限度简化优化审批流程，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实行区域评估告知承诺制审批。其中，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区域内环境影响小、环境风险可控的工程建设项目共享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区域环境影响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评估成果，无需单独评估评审，其他项目按规定相应简化项目评估内容和形式。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青口汽车工业园区管委会、闽侯经济技术开发区管委会，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县发改局、县自然资源和规划局、县水利局、县生态环境局、县防震减灾中心、县气象局，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二、推行“签约即供地”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1.加强产业用地储备。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招商项目应优先使用存量建设用地，属地政府可在项目签约前完成“三通一平”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（通水、通电、通路及场地平整）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土地出让前期工作，储备一定规模达到“净地”标准的土地，项目签约即可供地。重大招商项目涉及新增建设用地的，属地政府应优先保障新增建设用地年度计划指标。土地集约利用评价高、批而未供和闲置土地少、超额完成省市下达处置任务的园区，可先行报批用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县自然资源和规划局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2.推行工业用地“标准地”出让。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各相关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（街道）政府（办事处）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青口汽车工业园区管委会、闽侯经济技术开发区管委会在全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面完成土地征迁补偿、“三通一平”（通水、通电、通路及场地平整）等前期开发，符合“净地”要求和相关区域评估的基础上，明确固定资产投资强度、容积率和亩均税收等控制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将相关规划条件、建设条件和控制性指标纳入出让方案一次性公告。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责任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县自然资源和规划局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县发改局、县工信局、闽侯生态环境局，各相关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3.推进标准厂房建设。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结合本地产业现状和发展方向，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建设一批与园区产业定位相适应的标准厂房，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积极引导中小企业租赁或者购买标准厂房，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在项目签约后即可入驻，实现招商即落地。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青口汽车工业园区管委会、闽侯经济技术开发区管委会，县工信局、县自然资源和规划局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推行在线图审及四证联办。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依托福建省建筑工程施工图数字化审查信息系统，实现园区建设项目施工图在线审查及修改。探索园区建设项目实行“建设工程规划许可证、建设工程消防设计审查、建筑工程施工许可证、应建防空地下室的民用建筑项目报建审批”四证联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青口汽车工业园区管委会、闽侯经济技术开发区管委会，县住房和城乡建设局、县自然资源和规划局、县人防办，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各相关乡镇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5.推动交地即交证。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改造优化不动产登记业务流程，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对带土地设计方案出让的园区项目，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提前完成土地权属、界址、面积等审核工作，在出让金缴清后交付土地时，为用地单位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一并核发不动产权证书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国有建设用地使用权首次登记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、建设用地规划许可、建设工程规划许可等相关证书，推动项目交地后尽快开工。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青口汽车工业园区管委会、闽侯经济技术开发区管委会，县自然资源和规划局、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县不动产登记和交易中心，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三、推行“开工即配套”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实行“三零”服务。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园区社会投资简易低风险工程建设项目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附属小型市政公用设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施接入零上门、零审批、零投资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“三零”服务，建设单位无需办理任何行政许可手续，由供水、排水、供电等市政公用服务企业负责建设，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并承担建设费用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达到接入条件后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将相关信息推送市政管理部门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县、相关乡镇（街道）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道路设施养护部门负责恢复道路。接入市政公共服务设施涉及交通导改、园林移植、市政破路、路面修复的费用由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公安、园林、城管等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责任部门承担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列入年度预算。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附属小型市政公共设施接入“三零”服务范围为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）供水：安装水表的直径不大于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厘米，距离现有水源不大于150米。（2）排水：日用水量不大于50吨，连接水管的直径不大于30厘米，且距离现有下水道接口不大于100米。（3）供电：电压等级在10千伏以下（不含10千伏），报装容量不大于160千瓦，管线长度不大于150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责任单位：青口汽车工业园区管委会、闽侯经济技术开发区管委会，县住房和城乡建设局、县住房和城乡建设局（县城管大队）、县公安局、县市政园林管护中心、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县自然资源和规划局，县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自来水公司，福州供电公司闽侯分公司、闽侯华润燃气公司、广电网络闽侯分公司、中国移动闽侯分公司、中国联通闽侯分公司、中国电信闽侯分公司，各相关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2.推行市政公用服务“一窗受理”。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推行市政公用服务“一个窗口”“一站式”报装接入服务和管理，实行“前台综合受理，后台分类审批”。推行水电气网单位在各自营业厅全业务“一窗通办”，实现营业厅共享。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责任单位：青口汽车工业园区管委会、闽侯经济技术开发区管委会，县行政服务中心，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自来水公司，福州供电公司闽侯分公司、华润燃气公司闽侯分公司、广电网络闽侯分公司、中国移动闽侯分公司、中国联通闽侯分公司、中国电信闽侯分公司，各相关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3.实行林地审批豁免。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对小型工程建设项目、带方案出让用地项目、社会投资简易低风险工程建设项目、社会投资小型工业类项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、既有建筑改造项目等5类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行林地审批豁免。涉林审批流程进一步精简规范，现场踏勘环节纳入审批时限，统一规范特殊环节公示、森林植被费缴费时限。对于用地范围已经明确的块状用地项目，在项目业主承诺的前提下可以对初步设计批复文件进行容缺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责任单位：青口汽车工业园区管委会闽侯经济技术开发区管委会，县林业局，各相关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4.推动市政公共服务合并办理。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实行各类型项目水电气网等市政公用服务事项并联审批以及占道、破路、占绿、移植树木等与主流程并行推进事项并联审批。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水电气外线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工程审批涉及的市政占道、挖掘和绿地占用、移栽事项合并办理，外线审批事项采取容缺受理、联合踏勘、并联审批，3个工作日内办结。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责任单位：青口汽车工业园区管委会、闽侯经济技术开发区管委会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县住房和城乡建设局、县行政服务中心、县住房和城乡建设局（县城管大队）、县市政园林管护中心，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自来水公司、福州供电公司闽侯分公司、华润燃气公司闽侯分公司、广电网络闽侯分公司、中国移动闽侯分公司、中国联通闽侯分公司、中国电信闽侯分公司，各相关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5.推动园区代办代缴。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园区社会投资简易低风险工程建设项目外，推动园区项目涉及占道、占绿等破除、恢复相关手续及费用全部由园区代办代缴。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责任单位：青口汽车工业园区管委会、闽侯经济技术开发区管委会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四、推行“竣工即办证”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1.推行竣工联合验收。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统一全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联合验收事项、验收部门、验收时限、办事流程等，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个工作日内办结，验收合格即可交付使用。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县住房和城乡建设局、县自然资源和规划局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人防办，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2.推行“验登合一”。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针对社会投资简易低风险工程建设项目、社会投资小型工业类项目、政府投资房建类项目（总建筑面积在10000平方米以下的教育、医疗、市政公用类型），在园区建设项目推行“验登合一”。利用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数据共享平台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，与不动产登记部门共享联合验收结果和竣工验收备案结果。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青口汽车工业园区管委会、闽侯经济技术开发区管委会，县住房和城乡建设局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县不动产登记和交易中心，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各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实行容缺受理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园区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企业自建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项目测绘数据备案可容缺规划核实、消防验收同步办理，4个工作日内办结，待收齐规划核实及消防验收意见书即可发件。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县不动产登记和交易中心，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4.推行竣工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验收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备案之前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办理不动产登记。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无需等待竣工验收备案手续，项目通过单体竣工验收、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消防验收、规划核实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和土地核验并办理面积测绘备案，即可申请办理国有建设用地使用权及房屋所有权首次登记，3个工作日内办结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其中，社会低风险投资项目2个工作日内办结。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青口汽车工业园区管委会、闽侯经济技术开发区管委会，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县不动产登记和交易中心，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各相关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乡镇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（街道）政府（办事处）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本措施自印发之日起施行，有效期五年，由各相关责任单位负责解释。</w:t>
      </w:r>
    </w:p>
    <w:p>
      <w:pPr>
        <w:pStyle w:val="9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ODUzMTY5N2FmNzBiZjQwYWE5OTNmZTY2NWIwOGMifQ=="/>
  </w:docVars>
  <w:rsids>
    <w:rsidRoot w:val="00000000"/>
    <w:rsid w:val="01571886"/>
    <w:rsid w:val="016C71F3"/>
    <w:rsid w:val="02976784"/>
    <w:rsid w:val="03C055D4"/>
    <w:rsid w:val="063A0274"/>
    <w:rsid w:val="0673692E"/>
    <w:rsid w:val="07177C01"/>
    <w:rsid w:val="084A64AE"/>
    <w:rsid w:val="08FA3336"/>
    <w:rsid w:val="09E35B78"/>
    <w:rsid w:val="0C0F0EA7"/>
    <w:rsid w:val="0C805C4B"/>
    <w:rsid w:val="0CE02C10"/>
    <w:rsid w:val="0F276507"/>
    <w:rsid w:val="0FD61CDB"/>
    <w:rsid w:val="138847D5"/>
    <w:rsid w:val="149D101A"/>
    <w:rsid w:val="15C1366D"/>
    <w:rsid w:val="1616169F"/>
    <w:rsid w:val="16C15CF6"/>
    <w:rsid w:val="17874393"/>
    <w:rsid w:val="18E15979"/>
    <w:rsid w:val="1E22486D"/>
    <w:rsid w:val="1FF93EF0"/>
    <w:rsid w:val="232A238F"/>
    <w:rsid w:val="242D365D"/>
    <w:rsid w:val="24D25A59"/>
    <w:rsid w:val="25AD7650"/>
    <w:rsid w:val="26415CA9"/>
    <w:rsid w:val="27600B19"/>
    <w:rsid w:val="296363A7"/>
    <w:rsid w:val="2A021BF3"/>
    <w:rsid w:val="2F860DB1"/>
    <w:rsid w:val="377A0D66"/>
    <w:rsid w:val="394915ED"/>
    <w:rsid w:val="399B34CA"/>
    <w:rsid w:val="3A296D28"/>
    <w:rsid w:val="3B6C573A"/>
    <w:rsid w:val="3BA24FE4"/>
    <w:rsid w:val="3D0C2466"/>
    <w:rsid w:val="3EF677E2"/>
    <w:rsid w:val="3F870779"/>
    <w:rsid w:val="408E3D89"/>
    <w:rsid w:val="40CB730A"/>
    <w:rsid w:val="412F10C8"/>
    <w:rsid w:val="42F022C0"/>
    <w:rsid w:val="43834BCD"/>
    <w:rsid w:val="44712363"/>
    <w:rsid w:val="45E5269D"/>
    <w:rsid w:val="46CB4ACB"/>
    <w:rsid w:val="47B57E4D"/>
    <w:rsid w:val="49446D5E"/>
    <w:rsid w:val="4A2C6B11"/>
    <w:rsid w:val="4AF1414D"/>
    <w:rsid w:val="4C5D593D"/>
    <w:rsid w:val="4D907392"/>
    <w:rsid w:val="534C78B7"/>
    <w:rsid w:val="5516017D"/>
    <w:rsid w:val="59B166C6"/>
    <w:rsid w:val="59B368E2"/>
    <w:rsid w:val="5C140813"/>
    <w:rsid w:val="5C275EA3"/>
    <w:rsid w:val="5CC04E72"/>
    <w:rsid w:val="5CF77EB4"/>
    <w:rsid w:val="5DD4173C"/>
    <w:rsid w:val="5ED6097D"/>
    <w:rsid w:val="612956DC"/>
    <w:rsid w:val="638766EA"/>
    <w:rsid w:val="64F95ADF"/>
    <w:rsid w:val="6538482D"/>
    <w:rsid w:val="66795056"/>
    <w:rsid w:val="672777CC"/>
    <w:rsid w:val="68BF6602"/>
    <w:rsid w:val="690E523C"/>
    <w:rsid w:val="691B1DAE"/>
    <w:rsid w:val="6BE26BB3"/>
    <w:rsid w:val="6CCE79BA"/>
    <w:rsid w:val="6DEF190A"/>
    <w:rsid w:val="6FA348AB"/>
    <w:rsid w:val="713A123F"/>
    <w:rsid w:val="75812F99"/>
    <w:rsid w:val="796B643A"/>
    <w:rsid w:val="79801DD5"/>
    <w:rsid w:val="7AF67F85"/>
    <w:rsid w:val="7B3E6178"/>
    <w:rsid w:val="7BD6327E"/>
    <w:rsid w:val="7CB81C00"/>
    <w:rsid w:val="7D735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afterLines="50" w:line="360" w:lineRule="auto"/>
      <w:jc w:val="left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paragraph" w:styleId="5">
    <w:name w:val="heading 2"/>
    <w:basedOn w:val="4"/>
    <w:next w:val="1"/>
    <w:qFormat/>
    <w:uiPriority w:val="0"/>
    <w:pPr>
      <w:widowControl/>
      <w:spacing w:before="100" w:beforeAutospacing="1" w:after="100" w:afterAutospacing="1"/>
      <w:outlineLvl w:val="1"/>
    </w:pPr>
    <w:rPr>
      <w:rFonts w:ascii="宋体" w:hAnsi="宋体" w:eastAsia="宋体" w:cs="Times New Roman"/>
      <w:kern w:val="0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0" w:firstLine="420" w:firstLineChars="200"/>
    </w:pPr>
    <w:rPr>
      <w:rFonts w:ascii="Calibri" w:hAnsi="Calibri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styleId="8">
    <w:name w:val="Body Text Indent 2"/>
    <w:basedOn w:val="1"/>
    <w:next w:val="7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next w:val="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Acetate"/>
    <w:basedOn w:val="1"/>
    <w:next w:val="17"/>
    <w:qFormat/>
    <w:uiPriority w:val="0"/>
    <w:pPr>
      <w:textAlignment w:val="baseline"/>
    </w:pPr>
    <w:rPr>
      <w:rFonts w:ascii="??" w:hAnsi="??" w:eastAsia="Times New Roman"/>
      <w:sz w:val="18"/>
      <w:szCs w:val="18"/>
    </w:rPr>
  </w:style>
  <w:style w:type="paragraph" w:customStyle="1" w:styleId="17">
    <w:name w:val="HtmlPre"/>
    <w:basedOn w:val="1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4515</Words>
  <Characters>4581</Characters>
  <Lines>0</Lines>
  <Paragraphs>0</Paragraphs>
  <TotalTime>5</TotalTime>
  <ScaleCrop>false</ScaleCrop>
  <LinksUpToDate>false</LinksUpToDate>
  <CharactersWithSpaces>4677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2022-12-09T07:34:00Z</cp:lastPrinted>
  <dcterms:modified xsi:type="dcterms:W3CDTF">2022-12-09T07:43:42Z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E29749B034694263ADBF1EF96396B17B</vt:lpwstr>
  </property>
</Properties>
</file>